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749" w:rsidRDefault="00810749" w:rsidP="00810749">
      <w:pPr>
        <w:pStyle w:val="BodyText"/>
        <w:ind w:left="720" w:firstLine="720"/>
        <w:jc w:val="center"/>
        <w:rPr>
          <w:sz w:val="24"/>
        </w:rPr>
      </w:pPr>
      <w:r>
        <w:rPr>
          <w:noProof/>
          <w:sz w:val="36"/>
        </w:rPr>
        <w:drawing>
          <wp:anchor distT="0" distB="0" distL="114300" distR="114300" simplePos="0" relativeHeight="251659264" behindDoc="0" locked="0" layoutInCell="1" allowOverlap="1">
            <wp:simplePos x="0" y="0"/>
            <wp:positionH relativeFrom="column">
              <wp:posOffset>241935</wp:posOffset>
            </wp:positionH>
            <wp:positionV relativeFrom="paragraph">
              <wp:posOffset>29210</wp:posOffset>
            </wp:positionV>
            <wp:extent cx="1490345" cy="117983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1490345" cy="1179830"/>
                    </a:xfrm>
                    <a:prstGeom prst="rect">
                      <a:avLst/>
                    </a:prstGeom>
                    <a:noFill/>
                  </pic:spPr>
                </pic:pic>
              </a:graphicData>
            </a:graphic>
          </wp:anchor>
        </w:drawing>
      </w:r>
      <w:r>
        <w:rPr>
          <w:sz w:val="36"/>
        </w:rPr>
        <w:t>COFAR, Inc.</w:t>
      </w:r>
    </w:p>
    <w:p w:rsidR="00810749" w:rsidRDefault="00810749" w:rsidP="00810749">
      <w:pPr>
        <w:pStyle w:val="BodyText"/>
        <w:ind w:left="720" w:firstLine="720"/>
        <w:jc w:val="center"/>
        <w:rPr>
          <w:sz w:val="24"/>
        </w:rPr>
      </w:pPr>
      <w:r>
        <w:rPr>
          <w:sz w:val="24"/>
        </w:rPr>
        <w:t>THE MASSACHUSETTS COALITION</w:t>
      </w:r>
    </w:p>
    <w:p w:rsidR="00810749" w:rsidRDefault="00810749" w:rsidP="00810749">
      <w:pPr>
        <w:jc w:val="center"/>
        <w:rPr>
          <w:b/>
          <w:bCs/>
          <w:sz w:val="20"/>
        </w:rPr>
      </w:pPr>
      <w:r>
        <w:rPr>
          <w:b/>
          <w:bCs/>
        </w:rPr>
        <w:t xml:space="preserve">                     OF FAMILIES AND ADVOCATES</w:t>
      </w:r>
    </w:p>
    <w:p w:rsidR="00810749" w:rsidRDefault="00810749" w:rsidP="00810749">
      <w:pPr>
        <w:jc w:val="center"/>
        <w:rPr>
          <w:sz w:val="20"/>
        </w:rPr>
      </w:pPr>
      <w:r>
        <w:rPr>
          <w:sz w:val="20"/>
        </w:rPr>
        <w:t xml:space="preserve">                          3 Hodges Street, Mansfield, MA 02048</w:t>
      </w:r>
    </w:p>
    <w:p w:rsidR="00810749" w:rsidRDefault="00810749" w:rsidP="00810749">
      <w:pPr>
        <w:ind w:left="2700" w:hanging="360"/>
        <w:rPr>
          <w:sz w:val="20"/>
        </w:rPr>
      </w:pPr>
      <w:r>
        <w:rPr>
          <w:sz w:val="20"/>
        </w:rPr>
        <w:t xml:space="preserve">                                      Telephone: (508) 339-3379</w:t>
      </w:r>
    </w:p>
    <w:p w:rsidR="00810749" w:rsidRDefault="00810749" w:rsidP="00810749">
      <w:pPr>
        <w:ind w:left="2880"/>
        <w:rPr>
          <w:b/>
          <w:bCs/>
          <w:sz w:val="20"/>
        </w:rPr>
      </w:pPr>
      <w:r>
        <w:t xml:space="preserve">                               </w:t>
      </w:r>
      <w:hyperlink r:id="rId7" w:history="1">
        <w:r>
          <w:rPr>
            <w:rStyle w:val="Hyperlink"/>
            <w:b/>
            <w:bCs/>
            <w:sz w:val="20"/>
          </w:rPr>
          <w:t>www.cofar.org</w:t>
        </w:r>
      </w:hyperlink>
    </w:p>
    <w:p w:rsidR="00810749" w:rsidRDefault="00810749" w:rsidP="004546E8">
      <w:pPr>
        <w:rPr>
          <w:b/>
          <w:sz w:val="36"/>
          <w:szCs w:val="36"/>
        </w:rPr>
      </w:pPr>
    </w:p>
    <w:p w:rsidR="00810749" w:rsidRDefault="00810749" w:rsidP="004546E8">
      <w:pPr>
        <w:rPr>
          <w:b/>
          <w:sz w:val="36"/>
          <w:szCs w:val="36"/>
        </w:rPr>
      </w:pPr>
    </w:p>
    <w:p w:rsidR="00810749" w:rsidRDefault="00810749" w:rsidP="004546E8">
      <w:pPr>
        <w:rPr>
          <w:b/>
          <w:sz w:val="36"/>
          <w:szCs w:val="36"/>
        </w:rPr>
      </w:pPr>
    </w:p>
    <w:p w:rsidR="004546E8" w:rsidRDefault="004546E8" w:rsidP="004546E8">
      <w:pPr>
        <w:rPr>
          <w:b/>
          <w:sz w:val="36"/>
          <w:szCs w:val="36"/>
        </w:rPr>
      </w:pPr>
      <w:r>
        <w:rPr>
          <w:b/>
          <w:sz w:val="36"/>
          <w:szCs w:val="36"/>
        </w:rPr>
        <w:t xml:space="preserve">Presentation to the Boston </w:t>
      </w:r>
      <w:proofErr w:type="gramStart"/>
      <w:r>
        <w:rPr>
          <w:b/>
          <w:sz w:val="36"/>
          <w:szCs w:val="36"/>
        </w:rPr>
        <w:t>Bar</w:t>
      </w:r>
      <w:proofErr w:type="gramEnd"/>
      <w:r>
        <w:rPr>
          <w:b/>
          <w:sz w:val="36"/>
          <w:szCs w:val="36"/>
        </w:rPr>
        <w:t xml:space="preserve"> Association</w:t>
      </w:r>
    </w:p>
    <w:p w:rsidR="004546E8" w:rsidRDefault="004546E8" w:rsidP="004546E8">
      <w:r>
        <w:t>January 7, 2016</w:t>
      </w:r>
    </w:p>
    <w:p w:rsidR="004546E8" w:rsidRDefault="004546E8" w:rsidP="004546E8">
      <w:pPr>
        <w:rPr>
          <w:b/>
          <w:sz w:val="36"/>
          <w:szCs w:val="36"/>
        </w:rPr>
      </w:pPr>
    </w:p>
    <w:p w:rsidR="00774BFB" w:rsidRPr="004546E8" w:rsidRDefault="004A27F6" w:rsidP="004546E8">
      <w:pPr>
        <w:rPr>
          <w:b/>
          <w:sz w:val="36"/>
          <w:szCs w:val="36"/>
        </w:rPr>
      </w:pPr>
      <w:r w:rsidRPr="004546E8">
        <w:rPr>
          <w:b/>
          <w:sz w:val="36"/>
          <w:szCs w:val="36"/>
        </w:rPr>
        <w:t>Setting the record straight about the Pacheco Law</w:t>
      </w:r>
    </w:p>
    <w:p w:rsidR="004A27F6" w:rsidRDefault="004A27F6" w:rsidP="004A4758">
      <w:pPr>
        <w:pStyle w:val="NormalWeb"/>
        <w:shd w:val="clear" w:color="auto" w:fill="FFFFFF"/>
        <w:spacing w:before="0" w:beforeAutospacing="0" w:after="0" w:afterAutospacing="0" w:line="291" w:lineRule="atLeast"/>
        <w:rPr>
          <w:rFonts w:ascii="Verdana" w:hAnsi="Verdana"/>
          <w:b/>
          <w:color w:val="555555"/>
          <w:sz w:val="28"/>
          <w:szCs w:val="28"/>
        </w:rPr>
      </w:pPr>
    </w:p>
    <w:p w:rsidR="004A27F6" w:rsidRPr="008D37DA" w:rsidRDefault="004546E8" w:rsidP="004546E8">
      <w:pPr>
        <w:rPr>
          <w:b/>
        </w:rPr>
      </w:pPr>
      <w:proofErr w:type="gramStart"/>
      <w:r w:rsidRPr="008D37DA">
        <w:rPr>
          <w:b/>
        </w:rPr>
        <w:t xml:space="preserve">By </w:t>
      </w:r>
      <w:r w:rsidR="004A27F6" w:rsidRPr="008D37DA">
        <w:rPr>
          <w:b/>
        </w:rPr>
        <w:t>David Kassel</w:t>
      </w:r>
      <w:r w:rsidR="0042072F" w:rsidRPr="008D37DA">
        <w:rPr>
          <w:b/>
        </w:rPr>
        <w:t xml:space="preserve"> – Massachusetts Coalition of Families and Advocates (COFAR, Inc.)</w:t>
      </w:r>
      <w:proofErr w:type="gramEnd"/>
    </w:p>
    <w:p w:rsidR="00774BFB" w:rsidRDefault="00774BFB" w:rsidP="004A4758">
      <w:pPr>
        <w:pStyle w:val="NormalWeb"/>
        <w:shd w:val="clear" w:color="auto" w:fill="FFFFFF"/>
        <w:spacing w:before="0" w:beforeAutospacing="0" w:after="0" w:afterAutospacing="0" w:line="291" w:lineRule="atLeast"/>
        <w:rPr>
          <w:rFonts w:ascii="Verdana" w:hAnsi="Verdana"/>
          <w:color w:val="555555"/>
          <w:sz w:val="20"/>
          <w:szCs w:val="20"/>
        </w:rPr>
      </w:pPr>
    </w:p>
    <w:p w:rsidR="004A4758" w:rsidRDefault="004E5934" w:rsidP="004546E8">
      <w:r>
        <w:t xml:space="preserve">The Pacheco Law has gotten bad press for </w:t>
      </w:r>
      <w:r w:rsidR="003F344A">
        <w:t xml:space="preserve">many </w:t>
      </w:r>
      <w:r>
        <w:t>years and has lately been criticized as “</w:t>
      </w:r>
      <w:r w:rsidR="004A4758">
        <w:t>the nation’s most extreme anti-privatization law.”</w:t>
      </w:r>
    </w:p>
    <w:p w:rsidR="007D5072" w:rsidRDefault="007D5072" w:rsidP="004546E8"/>
    <w:p w:rsidR="007D5072" w:rsidRDefault="006E1B11" w:rsidP="004546E8">
      <w:r>
        <w:t>The law</w:t>
      </w:r>
      <w:r w:rsidR="007D5072">
        <w:t xml:space="preserve"> is supposedly full of “anti-competitive” provisions that are </w:t>
      </w:r>
      <w:r>
        <w:t xml:space="preserve">unique to it and </w:t>
      </w:r>
      <w:r w:rsidR="00F9005F">
        <w:t xml:space="preserve">that </w:t>
      </w:r>
      <w:r>
        <w:t xml:space="preserve">have </w:t>
      </w:r>
      <w:r w:rsidR="00F9005F">
        <w:t xml:space="preserve">stifled virtually all efforts in Massachusetts to manage public services more efficiently via the private sector. </w:t>
      </w:r>
    </w:p>
    <w:p w:rsidR="00F623B5" w:rsidRDefault="00F623B5" w:rsidP="004546E8"/>
    <w:p w:rsidR="003E4A6B" w:rsidRDefault="004A27F6" w:rsidP="004546E8">
      <w:r>
        <w:t xml:space="preserve">But </w:t>
      </w:r>
      <w:r w:rsidR="003E4A6B">
        <w:t>much of that criticism is based on misunderstandings of the law and its impact</w:t>
      </w:r>
      <w:r w:rsidR="00CD11C6">
        <w:t>;</w:t>
      </w:r>
      <w:r w:rsidR="003E4A6B">
        <w:t xml:space="preserve"> and much of that misunderstanding has been the result of misleading </w:t>
      </w:r>
      <w:r w:rsidR="00CD11C6">
        <w:t xml:space="preserve">or </w:t>
      </w:r>
      <w:r w:rsidR="003E4A6B">
        <w:t>false information disseminated for many years by the law’s opponents.</w:t>
      </w:r>
    </w:p>
    <w:p w:rsidR="003E4A6B" w:rsidRDefault="003E4A6B" w:rsidP="004546E8"/>
    <w:p w:rsidR="004A27F6" w:rsidRDefault="00CD11C6" w:rsidP="009C3CD4">
      <w:r>
        <w:t>What the</w:t>
      </w:r>
      <w:r w:rsidR="004A27F6">
        <w:t xml:space="preserve"> </w:t>
      </w:r>
      <w:r w:rsidR="004E5934">
        <w:t xml:space="preserve">opponents </w:t>
      </w:r>
      <w:r w:rsidR="0042072F">
        <w:t xml:space="preserve">have failed </w:t>
      </w:r>
      <w:r w:rsidR="004E5934">
        <w:t>to mention</w:t>
      </w:r>
      <w:r>
        <w:t>, for instance,</w:t>
      </w:r>
      <w:r w:rsidR="004A4758">
        <w:t xml:space="preserve"> is that the Pacheco Law is based on a federal Office of Management and Budget (OMB) requirement that federal functions be subjected to a competitive cost analysis before they can be privatized </w:t>
      </w:r>
      <w:r w:rsidR="004A4758" w:rsidRPr="003522B0">
        <w:t>(OMB Circular A-76).</w:t>
      </w:r>
      <w:r w:rsidR="004A4758">
        <w:t xml:space="preserve"> </w:t>
      </w:r>
    </w:p>
    <w:p w:rsidR="004A27F6" w:rsidRDefault="004A27F6" w:rsidP="004A4758">
      <w:pPr>
        <w:pStyle w:val="NormalWeb"/>
        <w:shd w:val="clear" w:color="auto" w:fill="FFFFFF"/>
        <w:spacing w:before="0" w:beforeAutospacing="0" w:after="0" w:afterAutospacing="0" w:line="291" w:lineRule="atLeast"/>
        <w:rPr>
          <w:rFonts w:ascii="Verdana" w:hAnsi="Verdana"/>
          <w:color w:val="555555"/>
          <w:sz w:val="20"/>
          <w:szCs w:val="20"/>
        </w:rPr>
      </w:pPr>
    </w:p>
    <w:p w:rsidR="00774BFB" w:rsidRDefault="004A4758" w:rsidP="00154174">
      <w:pPr>
        <w:rPr>
          <w:rStyle w:val="apple-converted-space"/>
          <w:rFonts w:ascii="Verdana" w:hAnsi="Verdana"/>
          <w:color w:val="555555"/>
          <w:sz w:val="20"/>
          <w:szCs w:val="20"/>
        </w:rPr>
      </w:pPr>
      <w:r>
        <w:t>It is apparently only in Massachusetts that a law setting conditions for competitions to privatize services can be seen as an impediment to privatization.</w:t>
      </w:r>
      <w:r>
        <w:rPr>
          <w:rStyle w:val="apple-converted-space"/>
          <w:rFonts w:ascii="Verdana" w:hAnsi="Verdana"/>
          <w:color w:val="555555"/>
          <w:sz w:val="20"/>
          <w:szCs w:val="20"/>
        </w:rPr>
        <w:t> </w:t>
      </w:r>
    </w:p>
    <w:p w:rsidR="00154174" w:rsidRDefault="00154174" w:rsidP="00154174">
      <w:pPr>
        <w:rPr>
          <w:rStyle w:val="apple-converted-space"/>
          <w:rFonts w:ascii="Verdana" w:hAnsi="Verdana"/>
          <w:color w:val="555555"/>
          <w:sz w:val="20"/>
          <w:szCs w:val="20"/>
        </w:rPr>
      </w:pPr>
    </w:p>
    <w:p w:rsidR="00EE199B" w:rsidRDefault="005D1D11" w:rsidP="00154174">
      <w:r>
        <w:t>T</w:t>
      </w:r>
      <w:r w:rsidR="00EE199B">
        <w:t xml:space="preserve">he Massachusetts Supreme Judicial Court </w:t>
      </w:r>
      <w:r w:rsidR="00725B91">
        <w:t>recognized</w:t>
      </w:r>
      <w:r w:rsidR="00EE199B">
        <w:t xml:space="preserve"> that the Pacheco Law “provides a streamlined and time-sensitive process for agencies seeking to enter into privatization contracts.”</w:t>
      </w:r>
      <w:r>
        <w:t xml:space="preserve"> (SEIU vs. Department of Mental Health, </w:t>
      </w:r>
      <w:r>
        <w:rPr>
          <w:i/>
          <w:iCs/>
        </w:rPr>
        <w:t>469 Mass. 323</w:t>
      </w:r>
      <w:r>
        <w:t>).</w:t>
      </w:r>
    </w:p>
    <w:p w:rsidR="00154174" w:rsidRDefault="00154174" w:rsidP="00154174">
      <w:pPr>
        <w:rPr>
          <w:rStyle w:val="apple-converted-space"/>
          <w:rFonts w:ascii="Verdana" w:hAnsi="Verdana"/>
          <w:color w:val="555555"/>
          <w:sz w:val="20"/>
          <w:szCs w:val="20"/>
        </w:rPr>
      </w:pPr>
    </w:p>
    <w:p w:rsidR="001D0BD1" w:rsidRDefault="001D0BD1" w:rsidP="00154174">
      <w:r>
        <w:t>The Pacheco Law requires a state agency seeking to privatize services to compare bids from outside contractors with a bid from existing employees based on the cost of providing the services in-house “in the most cost-efficient manner.”  The bids from both contractors and existing employees are examined by the state auditor, who must determine whether:</w:t>
      </w:r>
    </w:p>
    <w:p w:rsidR="00154174" w:rsidRDefault="00154174" w:rsidP="00154174"/>
    <w:p w:rsidR="001D0BD1" w:rsidRDefault="001D0BD1" w:rsidP="00154174">
      <w:r>
        <w:lastRenderedPageBreak/>
        <w:t xml:space="preserve">1. </w:t>
      </w:r>
      <w:proofErr w:type="gramStart"/>
      <w:r>
        <w:t>the</w:t>
      </w:r>
      <w:proofErr w:type="gramEnd"/>
      <w:r>
        <w:t xml:space="preserve"> proposed contract cost is lower than the calculated cost of providing in-house services in the most cost-efficient manner; and</w:t>
      </w:r>
    </w:p>
    <w:p w:rsidR="00154174" w:rsidRDefault="00154174" w:rsidP="00154174"/>
    <w:p w:rsidR="001D0BD1" w:rsidRDefault="001D0BD1" w:rsidP="00154174">
      <w:r>
        <w:t xml:space="preserve">2. </w:t>
      </w:r>
      <w:proofErr w:type="gramStart"/>
      <w:r>
        <w:t>the</w:t>
      </w:r>
      <w:proofErr w:type="gramEnd"/>
      <w:r>
        <w:t xml:space="preserve"> quality of the proposed services will be equal to or better than the quality of the services proposed by the existing employees.</w:t>
      </w:r>
      <w:r w:rsidR="00F111CA">
        <w:t xml:space="preserve"> (M.G.L. Chapter 7, Sections 52-55)</w:t>
      </w:r>
    </w:p>
    <w:p w:rsidR="00154174" w:rsidRDefault="00154174" w:rsidP="001D0BD1">
      <w:pPr>
        <w:pStyle w:val="NormalWeb"/>
        <w:shd w:val="clear" w:color="auto" w:fill="FFFFFF"/>
        <w:spacing w:before="0" w:beforeAutospacing="0" w:after="167" w:afterAutospacing="0" w:line="291" w:lineRule="atLeast"/>
        <w:rPr>
          <w:rFonts w:ascii="Verdana" w:hAnsi="Verdana"/>
          <w:color w:val="555555"/>
          <w:sz w:val="20"/>
          <w:szCs w:val="20"/>
        </w:rPr>
      </w:pPr>
    </w:p>
    <w:p w:rsidR="00EE199B" w:rsidRDefault="001D0BD1" w:rsidP="00154174">
      <w:r>
        <w:t>What this means is that both parties — the state employees and the outside contractors — can bid to provide the services; and, if the state auditor concurs that the proposed contract is less expensive and equal or better in quality than what existing employees have proposed, the privatization plan will be likely to be approved.</w:t>
      </w:r>
    </w:p>
    <w:p w:rsidR="00A201E1" w:rsidRDefault="00A201E1" w:rsidP="00530C31">
      <w:pPr>
        <w:rPr>
          <w:rStyle w:val="apple-converted-space"/>
          <w:rFonts w:cs="Times New Roman"/>
          <w:b/>
          <w:szCs w:val="24"/>
          <w:shd w:val="clear" w:color="auto" w:fill="FFFFFF"/>
        </w:rPr>
      </w:pPr>
    </w:p>
    <w:p w:rsidR="00530C31" w:rsidRPr="003F4F73" w:rsidRDefault="00530C31" w:rsidP="00530C31">
      <w:pPr>
        <w:rPr>
          <w:rStyle w:val="apple-converted-space"/>
          <w:rFonts w:cs="Times New Roman"/>
          <w:b/>
          <w:szCs w:val="24"/>
          <w:shd w:val="clear" w:color="auto" w:fill="FFFFFF"/>
        </w:rPr>
      </w:pPr>
      <w:r w:rsidRPr="003F4F73">
        <w:rPr>
          <w:rStyle w:val="apple-converted-space"/>
          <w:rFonts w:cs="Times New Roman"/>
          <w:b/>
          <w:szCs w:val="24"/>
          <w:shd w:val="clear" w:color="auto" w:fill="FFFFFF"/>
        </w:rPr>
        <w:t>The federal privatization process</w:t>
      </w:r>
    </w:p>
    <w:p w:rsidR="00530C31" w:rsidRDefault="00530C31" w:rsidP="00530C31"/>
    <w:p w:rsidR="00530C31" w:rsidRDefault="00530C31" w:rsidP="00530C31">
      <w:r w:rsidRPr="0073352C">
        <w:t>As noted, the Pacheco Law process is fundamentally similar to the OMB Circular A-76 process that has allowed federal employees to submit cost proposals in order keep the functions they perform in house.  Circular A-76</w:t>
      </w:r>
      <w:hyperlink r:id="rId8" w:tgtFrame="_blank" w:history="1">
        <w:r w:rsidRPr="0073352C">
          <w:t> has public-private cost-comparison elements</w:t>
        </w:r>
      </w:hyperlink>
      <w:r w:rsidRPr="0073352C">
        <w:t> that date back to the Reagan administration and even before.  </w:t>
      </w:r>
    </w:p>
    <w:p w:rsidR="00530C31" w:rsidRPr="0073352C" w:rsidRDefault="00530C31" w:rsidP="00530C31">
      <w:r w:rsidRPr="0073352C">
        <w:t xml:space="preserve"> </w:t>
      </w:r>
    </w:p>
    <w:p w:rsidR="00530C31" w:rsidRDefault="00530C31" w:rsidP="00154174">
      <w:pPr>
        <w:rPr>
          <w:rFonts w:ascii="Verdana" w:hAnsi="Verdana"/>
          <w:color w:val="555555"/>
          <w:sz w:val="20"/>
          <w:szCs w:val="20"/>
        </w:rPr>
      </w:pPr>
      <w:r w:rsidRPr="0073352C">
        <w:t>Far from complaining that the cost analysis requirements of Circular A-76 would prevent public agencies from saving money through privatization, most of the critics of A-76 have contended that its real purpose has been to </w:t>
      </w:r>
      <w:r w:rsidRPr="0073352C">
        <w:rPr>
          <w:i/>
          <w:iCs/>
        </w:rPr>
        <w:t>encourage</w:t>
      </w:r>
      <w:r w:rsidRPr="0073352C">
        <w:t> privatization of federal functions by introducing cost competitions for what had been publicly provided services.  As a result, </w:t>
      </w:r>
      <w:hyperlink r:id="rId9" w:tgtFrame="_blank" w:history="1">
        <w:r w:rsidRPr="0073352C">
          <w:t>a moratorium has actually been placed on A-76 cost competitions</w:t>
        </w:r>
      </w:hyperlink>
      <w:r w:rsidRPr="0073352C">
        <w:t> at the federal level since 2009 as a means of slowing the rate of privatization of federal agency services</w:t>
      </w:r>
      <w:r>
        <w:t xml:space="preserve"> (</w:t>
      </w:r>
      <w:proofErr w:type="spellStart"/>
      <w:r>
        <w:t>Dannin</w:t>
      </w:r>
      <w:proofErr w:type="spellEnd"/>
      <w:r>
        <w:t>, 2014).</w:t>
      </w:r>
    </w:p>
    <w:p w:rsidR="00EE199B" w:rsidRDefault="00EE199B" w:rsidP="001D0BD1">
      <w:pPr>
        <w:pStyle w:val="NormalWeb"/>
        <w:shd w:val="clear" w:color="auto" w:fill="FFFFFF"/>
        <w:spacing w:before="0" w:beforeAutospacing="0" w:after="167" w:afterAutospacing="0" w:line="291" w:lineRule="atLeast"/>
        <w:rPr>
          <w:rFonts w:ascii="Verdana" w:hAnsi="Verdana"/>
          <w:color w:val="555555"/>
          <w:sz w:val="20"/>
          <w:szCs w:val="20"/>
        </w:rPr>
      </w:pPr>
    </w:p>
    <w:p w:rsidR="0073352C" w:rsidRDefault="00E36F5D" w:rsidP="0073352C">
      <w:pPr>
        <w:rPr>
          <w:rStyle w:val="apple-converted-space"/>
          <w:rFonts w:cs="Times New Roman"/>
          <w:b/>
          <w:szCs w:val="24"/>
        </w:rPr>
      </w:pPr>
      <w:r>
        <w:rPr>
          <w:rStyle w:val="apple-converted-space"/>
          <w:rFonts w:cs="Times New Roman"/>
          <w:b/>
          <w:szCs w:val="24"/>
        </w:rPr>
        <w:t>The impact of the Pacheco Law on p</w:t>
      </w:r>
      <w:r w:rsidR="001D0BD1" w:rsidRPr="0073352C">
        <w:rPr>
          <w:rStyle w:val="apple-converted-space"/>
          <w:rFonts w:cs="Times New Roman"/>
          <w:b/>
          <w:szCs w:val="24"/>
        </w:rPr>
        <w:t>rivatization of human services in Massachusetts</w:t>
      </w:r>
    </w:p>
    <w:p w:rsidR="0073352C" w:rsidRPr="0073352C" w:rsidRDefault="0073352C" w:rsidP="0073352C">
      <w:pPr>
        <w:rPr>
          <w:rStyle w:val="apple-converted-space"/>
          <w:rFonts w:cs="Times New Roman"/>
          <w:b/>
          <w:color w:val="555555"/>
          <w:szCs w:val="24"/>
        </w:rPr>
      </w:pPr>
    </w:p>
    <w:p w:rsidR="001D0BD1" w:rsidRPr="0073352C" w:rsidRDefault="001D0BD1" w:rsidP="0073352C">
      <w:r w:rsidRPr="0073352C">
        <w:t xml:space="preserve">As an advocacy organization for persons with developmental disabilities, COFAR has long been concerned with a trend in several </w:t>
      </w:r>
      <w:r w:rsidR="006404DB">
        <w:t xml:space="preserve">state </w:t>
      </w:r>
      <w:r w:rsidRPr="0073352C">
        <w:t xml:space="preserve">administrations </w:t>
      </w:r>
      <w:r w:rsidR="00763647">
        <w:t xml:space="preserve">in Massachusetts </w:t>
      </w:r>
      <w:r w:rsidRPr="0073352C">
        <w:t xml:space="preserve">to close state-operated facilities </w:t>
      </w:r>
      <w:r w:rsidR="00763647">
        <w:t xml:space="preserve">for the disabled </w:t>
      </w:r>
      <w:r w:rsidRPr="0073352C">
        <w:t>and to privatize or outsource those services to corporate providers to the Department of Developmental Services.</w:t>
      </w:r>
    </w:p>
    <w:p w:rsidR="00E352E5" w:rsidRDefault="00E352E5" w:rsidP="0073352C"/>
    <w:p w:rsidR="00CC7845" w:rsidRPr="0073352C" w:rsidRDefault="006404DB" w:rsidP="0073352C">
      <w:r>
        <w:t>In fact, t</w:t>
      </w:r>
      <w:r w:rsidR="001D0BD1" w:rsidRPr="0073352C">
        <w:t>he</w:t>
      </w:r>
      <w:r w:rsidR="00F9005F" w:rsidRPr="0073352C">
        <w:t xml:space="preserve"> Pacheco Law appears to have done little to stop </w:t>
      </w:r>
      <w:r w:rsidR="001D0BD1" w:rsidRPr="0073352C">
        <w:t>that privatization</w:t>
      </w:r>
      <w:r w:rsidR="00F9005F" w:rsidRPr="0073352C">
        <w:t xml:space="preserve">.  This is borne out by budget numbers for </w:t>
      </w:r>
      <w:r w:rsidR="001D0BD1" w:rsidRPr="0073352C">
        <w:t>DDS</w:t>
      </w:r>
      <w:r w:rsidR="00F9005F" w:rsidRPr="0073352C">
        <w:t xml:space="preserve">, </w:t>
      </w:r>
      <w:r w:rsidR="001D0BD1" w:rsidRPr="0073352C">
        <w:t xml:space="preserve">which is </w:t>
      </w:r>
      <w:r w:rsidR="00F9005F" w:rsidRPr="0073352C">
        <w:t>one of the largest</w:t>
      </w:r>
      <w:r w:rsidR="00062350" w:rsidRPr="0073352C">
        <w:t xml:space="preserve"> state agency users of contracted </w:t>
      </w:r>
      <w:r w:rsidR="00CC7845" w:rsidRPr="0073352C">
        <w:t xml:space="preserve">human </w:t>
      </w:r>
      <w:r w:rsidR="00062350" w:rsidRPr="0073352C">
        <w:t xml:space="preserve">services.  </w:t>
      </w:r>
    </w:p>
    <w:p w:rsidR="0073352C" w:rsidRDefault="0073352C" w:rsidP="0073352C"/>
    <w:p w:rsidR="00CC7845" w:rsidRDefault="00CC7845" w:rsidP="0073352C">
      <w:r w:rsidRPr="0073352C">
        <w:t xml:space="preserve">Funding for the DDS corporate residential provider line item (5920-2000) rose </w:t>
      </w:r>
      <w:r w:rsidR="004F1183" w:rsidRPr="0073352C">
        <w:t>above</w:t>
      </w:r>
      <w:r w:rsidRPr="0073352C">
        <w:t xml:space="preserve"> the $1 billion mark for the first time in Fiscal Year 2015.  The line item</w:t>
      </w:r>
      <w:r w:rsidR="005C1D03" w:rsidRPr="0073352C">
        <w:t xml:space="preserve">, which reflects </w:t>
      </w:r>
      <w:r w:rsidR="00E14612" w:rsidRPr="0073352C">
        <w:t>privatized</w:t>
      </w:r>
      <w:r w:rsidR="005C1D03" w:rsidRPr="0073352C">
        <w:t xml:space="preserve"> care,</w:t>
      </w:r>
      <w:r w:rsidRPr="0073352C">
        <w:t xml:space="preserve"> was increased by more than $140 million –or more than 16 percent—over prior-year spending in FY 2015 dollars.  Meanwhile, the state-run developmental center line item (5930-1000) was cut in Fiscal 2015 by more than 13 percent in inflation-adjusted dollars.</w:t>
      </w:r>
    </w:p>
    <w:p w:rsidR="00E352E5" w:rsidRPr="0073352C" w:rsidRDefault="00E352E5" w:rsidP="0073352C"/>
    <w:p w:rsidR="005C1D03" w:rsidRPr="0073352C" w:rsidRDefault="005C1D03" w:rsidP="0073352C">
      <w:r w:rsidRPr="0073352C">
        <w:t>That increase in the corporate provider line item is not a recent phenomenon.  Since 200</w:t>
      </w:r>
      <w:r w:rsidR="00E14612" w:rsidRPr="0073352C">
        <w:t>1</w:t>
      </w:r>
      <w:r w:rsidRPr="0073352C">
        <w:t>, the line item</w:t>
      </w:r>
      <w:r w:rsidR="00E14612" w:rsidRPr="0073352C">
        <w:t xml:space="preserve"> for DDS contracted </w:t>
      </w:r>
      <w:r w:rsidR="00125156" w:rsidRPr="0073352C">
        <w:t xml:space="preserve">or privatized </w:t>
      </w:r>
      <w:r w:rsidR="00E14612" w:rsidRPr="0073352C">
        <w:t>residential care</w:t>
      </w:r>
      <w:r w:rsidRPr="0073352C">
        <w:t xml:space="preserve"> has been increased by </w:t>
      </w:r>
      <w:r w:rsidR="00E14612" w:rsidRPr="0073352C">
        <w:t xml:space="preserve">more than 100 percent in inflation-adjusted numbers, according to the Massachusetts Budget and Policy Center.  </w:t>
      </w:r>
      <w:r w:rsidR="00E14612" w:rsidRPr="0073352C">
        <w:lastRenderedPageBreak/>
        <w:t>All of this reflects the closures since 2008 of three out of six remaining state developmental centers in Massachusetts, and the diversion of most of the funding for those centers to the privatized group home line item.</w:t>
      </w:r>
    </w:p>
    <w:p w:rsidR="00E352E5" w:rsidRDefault="00E352E5" w:rsidP="0073352C"/>
    <w:p w:rsidR="00125156" w:rsidRPr="0073352C" w:rsidRDefault="00E84B4E" w:rsidP="0073352C">
      <w:r w:rsidRPr="0073352C">
        <w:t xml:space="preserve">The Pacheco Law has not impeded the effort to privatize human services in Massachusetts since the law’s inception because there are apparently a number of ways to </w:t>
      </w:r>
      <w:r w:rsidR="00B27D20">
        <w:t>legally circumvent the law</w:t>
      </w:r>
      <w:r w:rsidRPr="0073352C">
        <w:t xml:space="preserve">.  </w:t>
      </w:r>
      <w:r w:rsidR="00125156" w:rsidRPr="0073352C">
        <w:t xml:space="preserve">As the State Auditor’s guidelines for the Pacheco Law note, the law provides a process that must be followed by agencies and applicable authorities seeking to contract for a service that is “presently performed by state or authority employees.”  The law also </w:t>
      </w:r>
      <w:r w:rsidR="00494171">
        <w:t xml:space="preserve">currently </w:t>
      </w:r>
      <w:r w:rsidR="00125156" w:rsidRPr="0073352C">
        <w:t>applies to contracts that have an aggregate value of $524,091 or more.</w:t>
      </w:r>
    </w:p>
    <w:p w:rsidR="00E352E5" w:rsidRDefault="00E352E5" w:rsidP="0073352C"/>
    <w:p w:rsidR="00CC7845" w:rsidRDefault="00631D7F" w:rsidP="0073352C">
      <w:r w:rsidRPr="0073352C">
        <w:t>I</w:t>
      </w:r>
      <w:r w:rsidR="004F1183" w:rsidRPr="0073352C">
        <w:t xml:space="preserve">n human services, in particular, state administrations appear to have discovered that one way around the Pacheco Law is to </w:t>
      </w:r>
      <w:r w:rsidR="00E84B4E" w:rsidRPr="0073352C">
        <w:t xml:space="preserve">simply close state-run facilities and, at least initially, to transfer the residents in them to other remaining state facilities. </w:t>
      </w:r>
    </w:p>
    <w:p w:rsidR="00B27D20" w:rsidRPr="0073352C" w:rsidRDefault="00B27D20" w:rsidP="0073352C"/>
    <w:p w:rsidR="002832F2" w:rsidRPr="0073352C" w:rsidRDefault="00E84B4E" w:rsidP="0073352C">
      <w:r w:rsidRPr="0073352C">
        <w:t>Given that there are anywhere from hundreds to thousands of developmentally disabled persons waiting for residential care in Massachusetts</w:t>
      </w:r>
      <w:r w:rsidR="003F4F73">
        <w:t xml:space="preserve"> at any given time</w:t>
      </w:r>
      <w:r w:rsidRPr="0073352C">
        <w:t xml:space="preserve">, DDS can </w:t>
      </w:r>
      <w:r w:rsidR="00666B1D" w:rsidRPr="0073352C">
        <w:t xml:space="preserve">apparently </w:t>
      </w:r>
      <w:r w:rsidRPr="0073352C">
        <w:t xml:space="preserve">contract for new corporate-run residential facilities for those </w:t>
      </w:r>
      <w:r w:rsidR="002832F2" w:rsidRPr="0073352C">
        <w:t>waiting for services</w:t>
      </w:r>
      <w:r w:rsidRPr="0073352C">
        <w:t xml:space="preserve"> without invoking the </w:t>
      </w:r>
      <w:r w:rsidR="00666B1D" w:rsidRPr="0073352C">
        <w:t>Pacheco</w:t>
      </w:r>
      <w:r w:rsidR="009620AF" w:rsidRPr="0073352C">
        <w:t xml:space="preserve"> Law</w:t>
      </w:r>
      <w:r w:rsidRPr="0073352C">
        <w:t>.</w:t>
      </w:r>
      <w:r w:rsidR="00666B1D" w:rsidRPr="0073352C">
        <w:t xml:space="preserve">  The reason </w:t>
      </w:r>
      <w:r w:rsidR="00417869" w:rsidRPr="0073352C">
        <w:t xml:space="preserve">for that </w:t>
      </w:r>
      <w:r w:rsidR="00666B1D" w:rsidRPr="0073352C">
        <w:t xml:space="preserve">would seem to be because people waiting for DDS services are, by definition, not receiving any services “presently performed” by state employees. </w:t>
      </w:r>
    </w:p>
    <w:p w:rsidR="003F4F73" w:rsidRDefault="003F4F73" w:rsidP="0073352C"/>
    <w:p w:rsidR="00E84B4E" w:rsidRPr="0073352C" w:rsidRDefault="002832F2" w:rsidP="0073352C">
      <w:r w:rsidRPr="0073352C">
        <w:t xml:space="preserve">With fewer and fewer vacancies available in state-run facilities because DDS has steadily closed them, the Department </w:t>
      </w:r>
      <w:r w:rsidR="003F4F73">
        <w:t>ultimately</w:t>
      </w:r>
      <w:r w:rsidRPr="0073352C">
        <w:t xml:space="preserve"> ends up with </w:t>
      </w:r>
      <w:r w:rsidR="003F4F73">
        <w:t xml:space="preserve">few if any options other than </w:t>
      </w:r>
      <w:r w:rsidRPr="0073352C">
        <w:t xml:space="preserve">corporate-run facilities as residential </w:t>
      </w:r>
      <w:r w:rsidR="00494171">
        <w:t>placements</w:t>
      </w:r>
      <w:r w:rsidRPr="0073352C">
        <w:t xml:space="preserve"> to people waiting for services. </w:t>
      </w:r>
    </w:p>
    <w:p w:rsidR="003F4F73" w:rsidRDefault="003F4F73" w:rsidP="0073352C"/>
    <w:p w:rsidR="0042072F" w:rsidRPr="0073352C" w:rsidRDefault="00631D7F" w:rsidP="0073352C">
      <w:r w:rsidRPr="0073352C">
        <w:t xml:space="preserve">Does this all mean that the Pacheco Law is </w:t>
      </w:r>
      <w:r w:rsidR="003F4F73">
        <w:t>actually</w:t>
      </w:r>
      <w:r w:rsidRPr="0073352C">
        <w:t xml:space="preserve"> irrelevant because it </w:t>
      </w:r>
      <w:r w:rsidR="003F4F73">
        <w:t>does not</w:t>
      </w:r>
      <w:r w:rsidRPr="0073352C">
        <w:t xml:space="preserve"> often get invoked?  No, the law has been used in many cases to ensure that privatizations of many other types of public services have indeed saved taxpayer dollars and increased service quality.</w:t>
      </w:r>
    </w:p>
    <w:p w:rsidR="004E4EFF" w:rsidRPr="0073352C" w:rsidRDefault="004E4EFF" w:rsidP="0073352C"/>
    <w:p w:rsidR="00774BFB" w:rsidRDefault="00774BFB" w:rsidP="0073352C">
      <w:pPr>
        <w:rPr>
          <w:b/>
        </w:rPr>
      </w:pPr>
      <w:r w:rsidRPr="008946A6">
        <w:rPr>
          <w:b/>
        </w:rPr>
        <w:t>Pacheco Law compares apples to apples</w:t>
      </w:r>
    </w:p>
    <w:p w:rsidR="008946A6" w:rsidRPr="008946A6" w:rsidRDefault="008946A6" w:rsidP="0073352C">
      <w:pPr>
        <w:rPr>
          <w:b/>
        </w:rPr>
      </w:pPr>
    </w:p>
    <w:p w:rsidR="00774BFB" w:rsidRDefault="00530C31" w:rsidP="0073352C">
      <w:r>
        <w:t>One of the main complaints raised about the Pacheco Law is that it provides advantages to public employees in cost competitions with private bidders. A</w:t>
      </w:r>
      <w:r w:rsidR="00EE3234" w:rsidRPr="0073352C">
        <w:t xml:space="preserve"> recent</w:t>
      </w:r>
      <w:r w:rsidR="00774BFB" w:rsidRPr="0073352C">
        <w:t xml:space="preserve"> Pioneer </w:t>
      </w:r>
      <w:r w:rsidR="00EE3234" w:rsidRPr="0073352C">
        <w:t xml:space="preserve">Institute </w:t>
      </w:r>
      <w:r w:rsidR="00774BFB" w:rsidRPr="0073352C">
        <w:t xml:space="preserve">report about the Pacheco Law </w:t>
      </w:r>
      <w:r>
        <w:t>centered on the state</w:t>
      </w:r>
      <w:r w:rsidR="00774BFB" w:rsidRPr="0073352C">
        <w:t xml:space="preserve"> auditor</w:t>
      </w:r>
      <w:r>
        <w:t xml:space="preserve">’s denial </w:t>
      </w:r>
      <w:r w:rsidR="00522F35">
        <w:t xml:space="preserve">under the law </w:t>
      </w:r>
      <w:r>
        <w:t xml:space="preserve">of a </w:t>
      </w:r>
      <w:r w:rsidR="00774BFB" w:rsidRPr="0073352C">
        <w:t xml:space="preserve">proposal by the MBTA to sign two contracts in 1997 with private companies to operate 38 percent of its </w:t>
      </w:r>
      <w:r w:rsidR="00BC15A6">
        <w:t>bus and bus maintenance service (</w:t>
      </w:r>
      <w:r w:rsidR="00F933F7">
        <w:t>Sullivan</w:t>
      </w:r>
      <w:r w:rsidR="00BC15A6">
        <w:t>, 2015)</w:t>
      </w:r>
      <w:r w:rsidR="00F933F7">
        <w:t>.</w:t>
      </w:r>
    </w:p>
    <w:p w:rsidR="00BC15A6" w:rsidRPr="0073352C" w:rsidRDefault="00BC15A6" w:rsidP="0073352C"/>
    <w:p w:rsidR="004F71C4" w:rsidRPr="0073352C" w:rsidRDefault="004F71C4" w:rsidP="0073352C">
      <w:r w:rsidRPr="0073352C">
        <w:t>The Pioneer report conclude</w:t>
      </w:r>
      <w:r w:rsidR="009E7C75" w:rsidRPr="0073352C">
        <w:t>d</w:t>
      </w:r>
      <w:r w:rsidRPr="0073352C">
        <w:t xml:space="preserve"> that had the Pacheco Law not been in effect, the MBTA would have saved $450 million since 1997 through the privatization of those bus services.  But in making this claim, the Pioneer report compared bids proposed by the two prospective bus service vendors with </w:t>
      </w:r>
      <w:r w:rsidRPr="0073352C">
        <w:rPr>
          <w:i/>
          <w:iCs/>
        </w:rPr>
        <w:t>actual costs</w:t>
      </w:r>
      <w:r w:rsidRPr="0073352C">
        <w:t xml:space="preserve"> incurred by the MBTA in that </w:t>
      </w:r>
      <w:r w:rsidR="007C625D">
        <w:t xml:space="preserve">year </w:t>
      </w:r>
      <w:r w:rsidRPr="0073352C">
        <w:t xml:space="preserve">and applied a cost-escalation factor to </w:t>
      </w:r>
      <w:r w:rsidR="00715A4D">
        <w:t xml:space="preserve">both </w:t>
      </w:r>
      <w:r w:rsidRPr="0073352C">
        <w:t>the bids</w:t>
      </w:r>
      <w:r w:rsidR="00715A4D">
        <w:t xml:space="preserve"> and the actual in-house costs</w:t>
      </w:r>
      <w:r w:rsidRPr="0073352C">
        <w:t>.</w:t>
      </w:r>
    </w:p>
    <w:p w:rsidR="004F71C4" w:rsidRPr="0073352C" w:rsidRDefault="004F71C4" w:rsidP="0073352C"/>
    <w:p w:rsidR="00CC4FDC" w:rsidRPr="0073352C" w:rsidRDefault="00522F35" w:rsidP="0073352C">
      <w:r>
        <w:t>T</w:t>
      </w:r>
      <w:r w:rsidR="00F22CFE">
        <w:t xml:space="preserve">he </w:t>
      </w:r>
      <w:r w:rsidR="00CC4FDC" w:rsidRPr="0073352C">
        <w:t xml:space="preserve">Pioneer </w:t>
      </w:r>
      <w:r w:rsidR="00F22CFE">
        <w:t xml:space="preserve">report </w:t>
      </w:r>
      <w:r w:rsidR="00CC4FDC" w:rsidRPr="0073352C">
        <w:t xml:space="preserve">made an apples-to-oranges comparison – actual costs compared with bids in the first year.  </w:t>
      </w:r>
      <w:r>
        <w:t>The report, of course,</w:t>
      </w:r>
      <w:r w:rsidR="00CC4FDC" w:rsidRPr="0073352C">
        <w:t xml:space="preserve"> found a “savings” in </w:t>
      </w:r>
      <w:r>
        <w:t>the bid proposals</w:t>
      </w:r>
      <w:r w:rsidR="00CC4FDC" w:rsidRPr="0073352C">
        <w:t xml:space="preserve">.  </w:t>
      </w:r>
      <w:r>
        <w:t xml:space="preserve">Proceeding from that premise, the Pioneer report simply </w:t>
      </w:r>
      <w:r w:rsidR="00CC4FDC" w:rsidRPr="0073352C">
        <w:t>escalate</w:t>
      </w:r>
      <w:r>
        <w:t>d</w:t>
      </w:r>
      <w:r w:rsidR="00CC4FDC" w:rsidRPr="0073352C">
        <w:t xml:space="preserve"> the bid costs at the same rate as the actual costs, </w:t>
      </w:r>
      <w:r w:rsidR="00CC4FDC" w:rsidRPr="0073352C">
        <w:lastRenderedPageBreak/>
        <w:t>and the “savings” grew proportionately.  The exercise did</w:t>
      </w:r>
      <w:r w:rsidR="00195673" w:rsidRPr="0073352C">
        <w:t xml:space="preserve"> not </w:t>
      </w:r>
      <w:r w:rsidR="00CC4FDC" w:rsidRPr="0073352C">
        <w:t>provide valid information – just a much large</w:t>
      </w:r>
      <w:r w:rsidR="007C625D">
        <w:t>r</w:t>
      </w:r>
      <w:r w:rsidR="00CC4FDC" w:rsidRPr="0073352C">
        <w:t xml:space="preserve"> alleged savings number. </w:t>
      </w:r>
    </w:p>
    <w:p w:rsidR="00522F35" w:rsidRDefault="00522F35" w:rsidP="0073352C"/>
    <w:p w:rsidR="00B97923" w:rsidRPr="0073352C" w:rsidRDefault="00CC4FDC" w:rsidP="0073352C">
      <w:r w:rsidRPr="0073352C">
        <w:t xml:space="preserve">The Pioneer Institute also </w:t>
      </w:r>
      <w:r w:rsidR="000401AF">
        <w:t>expanded its</w:t>
      </w:r>
      <w:r w:rsidRPr="0073352C">
        <w:t xml:space="preserve"> savings “conclusion” by </w:t>
      </w:r>
      <w:r w:rsidR="001A30A1" w:rsidRPr="0073352C">
        <w:t xml:space="preserve">failing to </w:t>
      </w:r>
      <w:r w:rsidRPr="0073352C">
        <w:t>escalate the contract bid for the first five years of the comparison (from 1997 to 2002)</w:t>
      </w:r>
      <w:r w:rsidR="001A30A1" w:rsidRPr="0073352C">
        <w:t xml:space="preserve">.  </w:t>
      </w:r>
      <w:r w:rsidRPr="0073352C">
        <w:t>For no readily apparent reason, the report list</w:t>
      </w:r>
      <w:r w:rsidR="001A30A1" w:rsidRPr="0073352C">
        <w:t>ed</w:t>
      </w:r>
      <w:r w:rsidRPr="0073352C">
        <w:t xml:space="preserve"> the same hourly contract rate for those first five years of its comparison. Yet, the report show</w:t>
      </w:r>
      <w:r w:rsidR="001A30A1" w:rsidRPr="0073352C">
        <w:t>ed</w:t>
      </w:r>
      <w:r w:rsidRPr="0073352C">
        <w:t xml:space="preserve"> in-house MBTA costs rising by over 18 percent during that same initial five-year period. </w:t>
      </w:r>
    </w:p>
    <w:p w:rsidR="00644152" w:rsidRDefault="00644152" w:rsidP="0073352C"/>
    <w:p w:rsidR="00774BFB" w:rsidRPr="0073352C" w:rsidRDefault="001A30A1" w:rsidP="0073352C">
      <w:r w:rsidRPr="0073352C">
        <w:t>A true a</w:t>
      </w:r>
      <w:r w:rsidR="00973710" w:rsidRPr="0073352C">
        <w:t>pples</w:t>
      </w:r>
      <w:r w:rsidR="00271642" w:rsidRPr="0073352C">
        <w:t>-</w:t>
      </w:r>
      <w:r w:rsidR="00973710" w:rsidRPr="0073352C">
        <w:t>to</w:t>
      </w:r>
      <w:r w:rsidR="00271642" w:rsidRPr="0073352C">
        <w:t>-</w:t>
      </w:r>
      <w:r w:rsidR="00973710" w:rsidRPr="0073352C">
        <w:t xml:space="preserve">apples </w:t>
      </w:r>
      <w:r w:rsidRPr="0073352C">
        <w:t xml:space="preserve">comparison </w:t>
      </w:r>
      <w:r w:rsidR="00973710" w:rsidRPr="0073352C">
        <w:t>would be to compare the contractor’s bid to the state employee’s “bid,” which is exactly what the Pacheco Law requires.</w:t>
      </w:r>
      <w:r w:rsidR="00A54ADA">
        <w:t xml:space="preserve"> </w:t>
      </w:r>
      <w:r w:rsidR="004F71C4" w:rsidRPr="0073352C">
        <w:t xml:space="preserve">Circular A-76 </w:t>
      </w:r>
      <w:r w:rsidR="006B436F" w:rsidRPr="0073352C">
        <w:t>requires</w:t>
      </w:r>
      <w:r w:rsidR="004F71C4" w:rsidRPr="0073352C">
        <w:t xml:space="preserve"> the same thing.</w:t>
      </w:r>
      <w:r w:rsidR="00F14FE4" w:rsidRPr="0073352C">
        <w:t xml:space="preserve">  </w:t>
      </w:r>
      <w:r w:rsidR="004F71C4" w:rsidRPr="0073352C">
        <w:t xml:space="preserve">The federal policy </w:t>
      </w:r>
      <w:r w:rsidR="00774BFB" w:rsidRPr="0073352C">
        <w:t>states that a federal agency can base its costs in a privatization analysis on what is referred to as a </w:t>
      </w:r>
      <w:hyperlink r:id="rId10" w:tgtFrame="_blank" w:history="1">
        <w:r w:rsidR="00774BFB" w:rsidRPr="0073352C">
          <w:t>“most efficient organization.”</w:t>
        </w:r>
      </w:hyperlink>
    </w:p>
    <w:p w:rsidR="004F71C4" w:rsidRPr="0073352C" w:rsidRDefault="004F71C4" w:rsidP="0073352C"/>
    <w:p w:rsidR="00774BFB" w:rsidRPr="0073352C" w:rsidRDefault="00774BFB" w:rsidP="0073352C">
      <w:r w:rsidRPr="0073352C">
        <w:t>While calculating costs based on operating in the most efficient manner may not reflect an agency’s actual operating costs, neither do bids necessarily reflect a vendor’s true operating costs.  Bids are often low</w:t>
      </w:r>
      <w:r w:rsidR="002C7C5D" w:rsidRPr="0073352C">
        <w:t>-</w:t>
      </w:r>
      <w:r w:rsidRPr="0073352C">
        <w:t>balled.  As a result, contracting out for public services can prove to be </w:t>
      </w:r>
      <w:hyperlink r:id="rId11" w:tgtFrame="_blank" w:history="1">
        <w:r w:rsidRPr="0073352C">
          <w:t>much more expensive in actuality than it appeared in the plans or bids</w:t>
        </w:r>
      </w:hyperlink>
      <w:r w:rsidRPr="0073352C">
        <w:t>.</w:t>
      </w:r>
    </w:p>
    <w:p w:rsidR="004F71C4" w:rsidRPr="0073352C" w:rsidRDefault="004F71C4" w:rsidP="0073352C"/>
    <w:p w:rsidR="00774BFB" w:rsidRPr="0073352C" w:rsidRDefault="00774BFB" w:rsidP="0073352C">
      <w:r w:rsidRPr="0073352C">
        <w:t xml:space="preserve">A second major complaint about the Pacheco Law in the Pioneer report </w:t>
      </w:r>
      <w:r w:rsidR="000401AF">
        <w:t>wa</w:t>
      </w:r>
      <w:r w:rsidRPr="0073352C">
        <w:t>s that the law requires the winning bidder to offer jobs to public agency employees whose jobs are terminated by privatization.  But that requirement </w:t>
      </w:r>
      <w:hyperlink r:id="rId12" w:tgtFrame="_blank" w:history="1">
        <w:r w:rsidRPr="0073352C">
          <w:t>is also in A-76</w:t>
        </w:r>
      </w:hyperlink>
      <w:r w:rsidRPr="0073352C">
        <w:t>.</w:t>
      </w:r>
    </w:p>
    <w:p w:rsidR="00774BFB" w:rsidRPr="0073352C" w:rsidRDefault="00774BFB" w:rsidP="0073352C"/>
    <w:p w:rsidR="00C84073" w:rsidRPr="0073352C" w:rsidRDefault="00747AD2" w:rsidP="0073352C">
      <w:pPr>
        <w:rPr>
          <w:b/>
          <w:bCs/>
        </w:rPr>
      </w:pPr>
      <w:r w:rsidRPr="0073352C">
        <w:rPr>
          <w:b/>
          <w:bCs/>
        </w:rPr>
        <w:t>Apparent misquote of the language in the Pacheco Law</w:t>
      </w:r>
    </w:p>
    <w:p w:rsidR="00C84073" w:rsidRPr="0073352C" w:rsidRDefault="00C84073" w:rsidP="0073352C"/>
    <w:p w:rsidR="00747AD2" w:rsidRPr="0073352C" w:rsidRDefault="00747AD2" w:rsidP="0073352C">
      <w:r w:rsidRPr="0073352C">
        <w:t xml:space="preserve">The </w:t>
      </w:r>
      <w:r w:rsidR="00B17051" w:rsidRPr="0073352C">
        <w:t xml:space="preserve">July 2015 </w:t>
      </w:r>
      <w:r w:rsidRPr="0073352C">
        <w:t>Pioneer report claim</w:t>
      </w:r>
      <w:r w:rsidR="00C84073" w:rsidRPr="0073352C">
        <w:t>ed</w:t>
      </w:r>
      <w:r w:rsidRPr="0073352C">
        <w:t> that under the cost analysis requirements of the Pacheco Law, any outside bidder must offer to pay the same wage rates and health insurance benefits to its employees as the incumbent state agency. This, according to the report, “neutralizes any potential advantage the outside bidder may have based on cost of labor.”</w:t>
      </w:r>
    </w:p>
    <w:p w:rsidR="00F3302D" w:rsidRDefault="00F3302D" w:rsidP="0073352C"/>
    <w:p w:rsidR="00747AD2" w:rsidRPr="0073352C" w:rsidRDefault="00747AD2" w:rsidP="0073352C">
      <w:r w:rsidRPr="0073352C">
        <w:t>The Pioneer report, in fact, appear</w:t>
      </w:r>
      <w:r w:rsidR="00C84073" w:rsidRPr="0073352C">
        <w:t>ed</w:t>
      </w:r>
      <w:r w:rsidRPr="0073352C">
        <w:t xml:space="preserve"> to be quoting from the law verbatim in including the following statement under the heading “Restrictive Elements of the Pacheco Law”:</w:t>
      </w:r>
    </w:p>
    <w:p w:rsidR="00F05607" w:rsidRDefault="00F05607" w:rsidP="0073352C"/>
    <w:p w:rsidR="00747AD2" w:rsidRDefault="00747AD2" w:rsidP="00F05607">
      <w:pPr>
        <w:pStyle w:val="Quote"/>
      </w:pPr>
      <w:r>
        <w:t>Every privatization contract must include compensation and health insurance benefits for the contractor’s employees</w:t>
      </w:r>
      <w:r w:rsidRPr="0073352C">
        <w:t> </w:t>
      </w:r>
      <w:r w:rsidRPr="0073352C">
        <w:rPr>
          <w:b/>
          <w:bCs/>
        </w:rPr>
        <w:t>no less</w:t>
      </w:r>
      <w:r w:rsidRPr="0073352C">
        <w:t> </w:t>
      </w:r>
      <w:r>
        <w:t>than those paid to equivalent employees at the public contracting agency; (my emphasis)</w:t>
      </w:r>
    </w:p>
    <w:p w:rsidR="00C84073" w:rsidRPr="0073352C" w:rsidRDefault="00C84073" w:rsidP="0073352C"/>
    <w:p w:rsidR="00747AD2" w:rsidRPr="0073352C" w:rsidRDefault="00747AD2" w:rsidP="0073352C">
      <w:r w:rsidRPr="0073352C">
        <w:t xml:space="preserve">But </w:t>
      </w:r>
      <w:r w:rsidR="00C84073" w:rsidRPr="0073352C">
        <w:t>there is</w:t>
      </w:r>
      <w:r w:rsidRPr="0073352C">
        <w:t> no such language in the Pacheco Law</w:t>
      </w:r>
      <w:r w:rsidR="00C84073" w:rsidRPr="0073352C">
        <w:t>.</w:t>
      </w:r>
      <w:r w:rsidRPr="0073352C">
        <w:t>  Regarding wages, the Pacheco Law states that the outside bidder </w:t>
      </w:r>
      <w:hyperlink r:id="rId13" w:tgtFrame="_blank" w:history="1">
        <w:r w:rsidRPr="0073352C">
          <w:t>must offer to pay </w:t>
        </w:r>
        <w:r w:rsidRPr="0073352C">
          <w:rPr>
            <w:i/>
            <w:iCs/>
          </w:rPr>
          <w:t>the lesser</w:t>
        </w:r>
        <w:r w:rsidRPr="0073352C">
          <w:t> of either</w:t>
        </w:r>
      </w:hyperlink>
      <w:r w:rsidRPr="0073352C">
        <w:t> the average </w:t>
      </w:r>
      <w:r w:rsidRPr="0073352C">
        <w:rPr>
          <w:i/>
          <w:iCs/>
        </w:rPr>
        <w:t>private sector wage rate</w:t>
      </w:r>
      <w:r w:rsidRPr="0073352C">
        <w:t> for the position or step one of the grade of the comparable state employee.  That could mean that the bidder could stipulate </w:t>
      </w:r>
      <w:r w:rsidRPr="0073352C">
        <w:rPr>
          <w:i/>
          <w:iCs/>
        </w:rPr>
        <w:t>a lower</w:t>
      </w:r>
      <w:r w:rsidRPr="0073352C">
        <w:t> wage cost in its bid than the state’s wage.</w:t>
      </w:r>
    </w:p>
    <w:p w:rsidR="00C84073" w:rsidRPr="0073352C" w:rsidRDefault="00C84073" w:rsidP="0073352C"/>
    <w:p w:rsidR="00747AD2" w:rsidRPr="0073352C" w:rsidRDefault="00747AD2" w:rsidP="0073352C">
      <w:r w:rsidRPr="0073352C">
        <w:t>Regarding benefits, the Pacheco law says the bidder must offer a comparable </w:t>
      </w:r>
      <w:r w:rsidRPr="0073352C">
        <w:rPr>
          <w:i/>
          <w:iCs/>
        </w:rPr>
        <w:t>percentage</w:t>
      </w:r>
      <w:r w:rsidRPr="0073352C">
        <w:t> of the cost of health insurance plans as the state agency.  This is </w:t>
      </w:r>
      <w:hyperlink r:id="rId14" w:tgtFrame="_blank" w:history="1">
        <w:r w:rsidRPr="0073352C">
          <w:t>consistent with the policy of the Defense Department</w:t>
        </w:r>
      </w:hyperlink>
      <w:r w:rsidRPr="0073352C">
        <w:t xml:space="preserve">, for instance, which prohibits private bidders in A-76 competitions from </w:t>
      </w:r>
      <w:r w:rsidRPr="0073352C">
        <w:lastRenderedPageBreak/>
        <w:t xml:space="preserve">offering to pay less for health benefits than the </w:t>
      </w:r>
      <w:proofErr w:type="spellStart"/>
      <w:proofErr w:type="gramStart"/>
      <w:r w:rsidRPr="0073352C">
        <w:t>DoD</w:t>
      </w:r>
      <w:proofErr w:type="spellEnd"/>
      <w:proofErr w:type="gramEnd"/>
      <w:r w:rsidRPr="0073352C">
        <w:t xml:space="preserve"> pays for its employees</w:t>
      </w:r>
      <w:r w:rsidR="00A804AC">
        <w:t xml:space="preserve"> (Office of the Undersecretary of Defense, 2006).</w:t>
      </w:r>
    </w:p>
    <w:p w:rsidR="00963B57" w:rsidRPr="0073352C" w:rsidRDefault="00963B57" w:rsidP="0073352C"/>
    <w:p w:rsidR="00963B57" w:rsidRPr="00F3302D" w:rsidRDefault="00963B57" w:rsidP="0073352C">
      <w:pPr>
        <w:rPr>
          <w:b/>
        </w:rPr>
      </w:pPr>
      <w:r w:rsidRPr="00F3302D">
        <w:rPr>
          <w:b/>
        </w:rPr>
        <w:t xml:space="preserve">The state auditor never “blocked” or “banned” </w:t>
      </w:r>
      <w:r w:rsidR="004C3525" w:rsidRPr="00F3302D">
        <w:rPr>
          <w:b/>
        </w:rPr>
        <w:t xml:space="preserve">or “barred” </w:t>
      </w:r>
      <w:r w:rsidRPr="00F3302D">
        <w:rPr>
          <w:b/>
        </w:rPr>
        <w:t>the privatization of bus operations at the MBTA</w:t>
      </w:r>
    </w:p>
    <w:p w:rsidR="00963B57" w:rsidRPr="0073352C" w:rsidRDefault="00963B57" w:rsidP="0073352C"/>
    <w:p w:rsidR="004C3525" w:rsidRDefault="004C3525" w:rsidP="0073352C">
      <w:r w:rsidRPr="0073352C">
        <w:t xml:space="preserve">In its </w:t>
      </w:r>
      <w:r w:rsidR="00B17051" w:rsidRPr="0073352C">
        <w:t xml:space="preserve">July 2015 </w:t>
      </w:r>
      <w:r w:rsidRPr="0073352C">
        <w:t xml:space="preserve">report, the Pioneer </w:t>
      </w:r>
      <w:r w:rsidR="00F3302D">
        <w:t>Institute</w:t>
      </w:r>
      <w:r w:rsidRPr="0073352C">
        <w:t xml:space="preserve"> referred in different places to the state auditor as having “banned” or “blocked” or “barred” the MBTA’s proposal to privatize the agency’s bus services in 1997.  According to the </w:t>
      </w:r>
      <w:r w:rsidR="0098157A">
        <w:t xml:space="preserve">Pioneer </w:t>
      </w:r>
      <w:r w:rsidRPr="0073352C">
        <w:t xml:space="preserve">report, </w:t>
      </w:r>
      <w:proofErr w:type="gramStart"/>
      <w:r w:rsidRPr="0073352C">
        <w:t>this adverse decision not only thwarted the MBTA’s attempts to save costs and improve</w:t>
      </w:r>
      <w:proofErr w:type="gramEnd"/>
      <w:r w:rsidRPr="0073352C">
        <w:t xml:space="preserve"> quality of its bus service, but the MBTA never again attempted to privatize that service.</w:t>
      </w:r>
    </w:p>
    <w:p w:rsidR="00F3302D" w:rsidRPr="0073352C" w:rsidRDefault="00F3302D" w:rsidP="0073352C"/>
    <w:p w:rsidR="00AA6216" w:rsidRDefault="004C3525" w:rsidP="0073352C">
      <w:r w:rsidRPr="0073352C">
        <w:t>But</w:t>
      </w:r>
      <w:hyperlink r:id="rId15" w:tgtFrame="_blank" w:history="1">
        <w:r w:rsidRPr="0073352C">
          <w:t> the actual decision</w:t>
        </w:r>
      </w:hyperlink>
      <w:r w:rsidRPr="0073352C">
        <w:t xml:space="preserve"> by then State Auditor Joseph </w:t>
      </w:r>
      <w:proofErr w:type="spellStart"/>
      <w:r w:rsidRPr="0073352C">
        <w:t>DeNucci</w:t>
      </w:r>
      <w:proofErr w:type="spellEnd"/>
      <w:r w:rsidRPr="0073352C">
        <w:t xml:space="preserve"> did not ban or block or bar the MBTA from privatizing its bus services.  Instead, </w:t>
      </w:r>
      <w:proofErr w:type="spellStart"/>
      <w:r w:rsidRPr="0073352C">
        <w:t>DeNucci</w:t>
      </w:r>
      <w:proofErr w:type="spellEnd"/>
      <w:r w:rsidRPr="0073352C">
        <w:t xml:space="preserve"> invited the MBTA to resubmit its proposal after addressing a number of issues raised in his decision letter and in a previous letter regarding the proposal </w:t>
      </w:r>
      <w:r w:rsidR="004D1F69">
        <w:t>(</w:t>
      </w:r>
      <w:proofErr w:type="spellStart"/>
      <w:r w:rsidR="004D1F69">
        <w:t>DeNucci</w:t>
      </w:r>
      <w:proofErr w:type="spellEnd"/>
      <w:r w:rsidR="004D1F69">
        <w:t>, 1997).</w:t>
      </w:r>
    </w:p>
    <w:p w:rsidR="00AA6216" w:rsidRDefault="00AA6216" w:rsidP="0073352C"/>
    <w:p w:rsidR="004C3525" w:rsidRPr="0073352C" w:rsidRDefault="004C3525" w:rsidP="0073352C">
      <w:r w:rsidRPr="0073352C">
        <w:t>Among those issues were alleged failures by the MBTA to support specific cost savings in its bid proposal and to provide measurable indicators of service quality as a baseline for comparison, such as information about on-time performance.</w:t>
      </w:r>
    </w:p>
    <w:p w:rsidR="00B17051" w:rsidRPr="0073352C" w:rsidRDefault="00B17051" w:rsidP="0073352C"/>
    <w:p w:rsidR="00963B57" w:rsidRPr="0073352C" w:rsidRDefault="00B17051" w:rsidP="0073352C">
      <w:r w:rsidRPr="0073352C">
        <w:t>The MBTA never did resubmit its proposal, but instead chose to sue the auditor in state superior court to reverse the auditor’s decision, and lost.</w:t>
      </w:r>
    </w:p>
    <w:p w:rsidR="005D522F" w:rsidRPr="0073352C" w:rsidRDefault="005D522F" w:rsidP="0073352C"/>
    <w:p w:rsidR="005D522F" w:rsidRPr="00F3302D" w:rsidRDefault="005D522F" w:rsidP="0073352C">
      <w:pPr>
        <w:rPr>
          <w:b/>
        </w:rPr>
      </w:pPr>
      <w:r w:rsidRPr="00F3302D">
        <w:rPr>
          <w:b/>
        </w:rPr>
        <w:t>Privatizing services at the MBTA will not necessarily save the agency money</w:t>
      </w:r>
    </w:p>
    <w:p w:rsidR="004A4758" w:rsidRDefault="004A4758"/>
    <w:p w:rsidR="009044B3" w:rsidRPr="0073352C" w:rsidRDefault="009044B3" w:rsidP="0073352C">
      <w:r w:rsidRPr="0073352C">
        <w:t>While proponents of privatizing the MBTA point to the rising cost of in-house operations there, the cost to the agency of contracting out appears to have risen even faster.</w:t>
      </w:r>
    </w:p>
    <w:p w:rsidR="00F3302D" w:rsidRDefault="00F3302D" w:rsidP="0073352C"/>
    <w:p w:rsidR="009044B3" w:rsidRPr="0073352C" w:rsidRDefault="009044B3" w:rsidP="0073352C">
      <w:r w:rsidRPr="0073352C">
        <w:t xml:space="preserve">The annual cost to the MBTA of contracting for commuter rail services has risen by 99.4 percent since 2000, compared with a 74.9 percent increase in the annual cost of the agency’s in-house bus operations, according to cost information </w:t>
      </w:r>
      <w:r w:rsidR="001620C3">
        <w:t>COFAR has</w:t>
      </w:r>
      <w:r w:rsidRPr="0073352C">
        <w:t xml:space="preserve"> compiled from public online sources.</w:t>
      </w:r>
    </w:p>
    <w:p w:rsidR="000A462A" w:rsidRDefault="000A462A" w:rsidP="0073352C"/>
    <w:p w:rsidR="009044B3" w:rsidRPr="0073352C" w:rsidRDefault="009044B3" w:rsidP="0073352C">
      <w:r w:rsidRPr="0073352C">
        <w:t xml:space="preserve">In our view, the rising cost of the commuter rail contracts since 2000 casts further doubt on the claims by privatization proponents that contracting out for services will automatically save hundreds of millions of dollars at the </w:t>
      </w:r>
      <w:r w:rsidR="00E50D60">
        <w:t>MBTA</w:t>
      </w:r>
      <w:r w:rsidRPr="0073352C">
        <w:t>.</w:t>
      </w:r>
    </w:p>
    <w:p w:rsidR="000A462A" w:rsidRDefault="000A462A" w:rsidP="0073352C"/>
    <w:p w:rsidR="00CC049B" w:rsidRPr="0073352C" w:rsidRDefault="00CC049B" w:rsidP="0073352C">
      <w:r w:rsidRPr="0073352C">
        <w:t>The MBTA has contracted out for commuter rail service since the 1980s</w:t>
      </w:r>
      <w:r w:rsidR="00576E2D">
        <w:t>, according to a state audit report</w:t>
      </w:r>
      <w:r w:rsidRPr="0073352C">
        <w:t xml:space="preserve"> </w:t>
      </w:r>
      <w:r w:rsidR="009307CA">
        <w:t xml:space="preserve">(Office of the State Auditor, 2011). </w:t>
      </w:r>
      <w:r w:rsidRPr="0073352C">
        <w:t xml:space="preserve">Beginning in 1987, Amtrak began providing commuter rail services to the </w:t>
      </w:r>
      <w:r w:rsidR="00E50D60">
        <w:t>MBTA</w:t>
      </w:r>
      <w:r w:rsidRPr="0073352C">
        <w:t xml:space="preserve"> under a cost-plus-overhead and profit contract. In 1995, this was changed to a negotiated fixed price contract with a three-year term and two one-year options.</w:t>
      </w:r>
    </w:p>
    <w:p w:rsidR="00CC049B" w:rsidRPr="0073352C" w:rsidRDefault="00CC049B" w:rsidP="0073352C"/>
    <w:p w:rsidR="00CC049B" w:rsidRPr="0073352C" w:rsidRDefault="00CC049B" w:rsidP="0073352C">
      <w:r w:rsidRPr="0073352C">
        <w:t xml:space="preserve">In May 2000, according to the audit report, the MBTA was given permission by the federal government to extend the Amtrak contract without bidding for an additional three years.  The </w:t>
      </w:r>
      <w:r w:rsidRPr="0073352C">
        <w:lastRenderedPageBreak/>
        <w:t>total cost of the three-year contract extension, plus additional work that was in included in subsequent contracts, came to $168 million per year.</w:t>
      </w:r>
    </w:p>
    <w:p w:rsidR="00287314" w:rsidRDefault="00287314"/>
    <w:p w:rsidR="00CC049B" w:rsidRPr="0073352C" w:rsidRDefault="00CC049B">
      <w:r w:rsidRPr="0073352C">
        <w:t xml:space="preserve">In 2014, the MBTA signed an eight-year contract with </w:t>
      </w:r>
      <w:proofErr w:type="spellStart"/>
      <w:r w:rsidRPr="0073352C">
        <w:t>Keolis</w:t>
      </w:r>
      <w:proofErr w:type="spellEnd"/>
      <w:r w:rsidRPr="0073352C">
        <w:t xml:space="preserve"> Commuter Services at an annual cost of $335 million, </w:t>
      </w:r>
      <w:hyperlink r:id="rId16" w:tgtFrame="_blank" w:history="1">
        <w:r w:rsidRPr="0073352C">
          <w:t>according to </w:t>
        </w:r>
      </w:hyperlink>
      <w:hyperlink r:id="rId17" w:tgtFrame="_blank" w:history="1">
        <w:r w:rsidRPr="00174731">
          <w:rPr>
            <w:i/>
          </w:rPr>
          <w:t>The Boston Globe</w:t>
        </w:r>
      </w:hyperlink>
      <w:r w:rsidR="00174731">
        <w:rPr>
          <w:i/>
          <w:iCs/>
        </w:rPr>
        <w:t xml:space="preserve"> </w:t>
      </w:r>
      <w:r w:rsidR="00174731">
        <w:rPr>
          <w:iCs/>
        </w:rPr>
        <w:t>(Powers, 2014)</w:t>
      </w:r>
      <w:r w:rsidRPr="0073352C">
        <w:rPr>
          <w:i/>
          <w:iCs/>
        </w:rPr>
        <w:t>.</w:t>
      </w:r>
      <w:r w:rsidRPr="0073352C">
        <w:t>  </w:t>
      </w:r>
    </w:p>
    <w:p w:rsidR="00CC049B" w:rsidRPr="0073352C" w:rsidRDefault="00CC049B"/>
    <w:p w:rsidR="009044B3" w:rsidRPr="0073352C" w:rsidRDefault="00CC049B" w:rsidP="0073352C">
      <w:r w:rsidRPr="0073352C">
        <w:t xml:space="preserve">As a result, by the time </w:t>
      </w:r>
      <w:proofErr w:type="spellStart"/>
      <w:r w:rsidRPr="0073352C">
        <w:t>Keolis</w:t>
      </w:r>
      <w:proofErr w:type="spellEnd"/>
      <w:r w:rsidRPr="0073352C">
        <w:t xml:space="preserve"> began operations, </w:t>
      </w:r>
      <w:r w:rsidR="001620C3">
        <w:t>the MBTA’s</w:t>
      </w:r>
      <w:r w:rsidRPr="0073352C">
        <w:t xml:space="preserve"> annual contract cost </w:t>
      </w:r>
      <w:r w:rsidR="001620C3">
        <w:t xml:space="preserve">for commuter rail </w:t>
      </w:r>
      <w:r w:rsidRPr="0073352C">
        <w:t>was 99.4 percent higher than the Amtrak contract cost had been in 2000. In contrast, the cost of in-house bus operations at the MBTA was only 74.9 percent higher in 2014 than it had been in 2000.</w:t>
      </w:r>
    </w:p>
    <w:p w:rsidR="00E50D60" w:rsidRDefault="00E50D60" w:rsidP="0073352C"/>
    <w:p w:rsidR="00B0312E" w:rsidRDefault="00C6764F" w:rsidP="0073352C">
      <w:r w:rsidRPr="0073352C">
        <w:t>The high cost of contracting at the MBTA was cited this year as well by the Massachusetts Taxpayers Foundation</w:t>
      </w:r>
      <w:r w:rsidR="00B0312E" w:rsidRPr="0073352C">
        <w:t xml:space="preserve">.  In a 2015 report, the </w:t>
      </w:r>
      <w:r w:rsidR="0050434C">
        <w:t xml:space="preserve">Massachusetts </w:t>
      </w:r>
      <w:r w:rsidR="00B0312E" w:rsidRPr="0073352C">
        <w:t xml:space="preserve">Taxpayers Foundation </w:t>
      </w:r>
      <w:r w:rsidR="00DA2105" w:rsidRPr="0073352C">
        <w:t>noted that the MBTA’s vendor contracts (for commuter rail and The Ride program) provided less than 10 percent of the agency’s passenger trips</w:t>
      </w:r>
      <w:r w:rsidR="005655D6">
        <w:t>, but consumed one third of the agency’s budget</w:t>
      </w:r>
      <w:r w:rsidR="00DA2105" w:rsidRPr="0073352C">
        <w:t>.  In contrast, bus and subway service, which the MBTA operates in-house, consumed two-thirds of the agency’s budget, but accounted for 90 percent of total passenger trips</w:t>
      </w:r>
      <w:r w:rsidR="00174731">
        <w:t xml:space="preserve"> (Massachusetts Taxpayers Foundation, 2015).</w:t>
      </w:r>
    </w:p>
    <w:p w:rsidR="00A66676" w:rsidRDefault="00A66676" w:rsidP="0073352C"/>
    <w:p w:rsidR="00A66676" w:rsidRDefault="00A66676" w:rsidP="0073352C">
      <w:r>
        <w:t>As the Massachusetts Taxpayer</w:t>
      </w:r>
      <w:r w:rsidR="0050434C">
        <w:t>s</w:t>
      </w:r>
      <w:r>
        <w:t xml:space="preserve"> report put </w:t>
      </w:r>
      <w:r w:rsidR="005655D6">
        <w:t xml:space="preserve">I </w:t>
      </w:r>
      <w:r>
        <w:t>t: “The disparity in the costs to operate vendor-provided services versus traditional bus and rail service is remarkable…Commuter rail has become a serious financial drain on the T.”</w:t>
      </w:r>
    </w:p>
    <w:p w:rsidR="00174731" w:rsidRDefault="00174731" w:rsidP="0073352C"/>
    <w:p w:rsidR="00FB09C3" w:rsidRPr="0050434C" w:rsidRDefault="00FB09C3" w:rsidP="0073352C">
      <w:pPr>
        <w:rPr>
          <w:b/>
        </w:rPr>
      </w:pPr>
      <w:r w:rsidRPr="0050434C">
        <w:rPr>
          <w:b/>
        </w:rPr>
        <w:t>Recommendations to scrap the Pacheco Law lack justification</w:t>
      </w:r>
    </w:p>
    <w:p w:rsidR="0050434C" w:rsidRDefault="0050434C" w:rsidP="0073352C"/>
    <w:p w:rsidR="00E34031" w:rsidRPr="0073352C" w:rsidRDefault="00640BB3" w:rsidP="0073352C">
      <w:r w:rsidRPr="0073352C">
        <w:t xml:space="preserve">Scrapping </w:t>
      </w:r>
      <w:r w:rsidR="0012656D" w:rsidRPr="0073352C">
        <w:t xml:space="preserve">or suspending </w:t>
      </w:r>
      <w:r w:rsidRPr="0073352C">
        <w:t xml:space="preserve">the Pacheco Law </w:t>
      </w:r>
      <w:r w:rsidR="0012656D" w:rsidRPr="0073352C">
        <w:t xml:space="preserve">with regard to the MBTA </w:t>
      </w:r>
      <w:r w:rsidRPr="0073352C">
        <w:t xml:space="preserve">was recommended in 2015 by both Governor Baker’s Special Commission on the MBTA and by </w:t>
      </w:r>
      <w:r w:rsidR="005D283A" w:rsidRPr="0073352C">
        <w:t>the</w:t>
      </w:r>
      <w:r w:rsidRPr="0073352C">
        <w:t xml:space="preserve"> Massachusetts Taxpayers Foundation report </w:t>
      </w:r>
      <w:r w:rsidR="005D283A" w:rsidRPr="0073352C">
        <w:t>referred to above</w:t>
      </w:r>
      <w:r w:rsidRPr="0073352C">
        <w:t xml:space="preserve">. </w:t>
      </w:r>
      <w:r w:rsidR="00E34031" w:rsidRPr="0073352C">
        <w:t xml:space="preserve"> The </w:t>
      </w:r>
      <w:r w:rsidR="0050434C">
        <w:t>Massachusetts Taxpayer</w:t>
      </w:r>
      <w:r w:rsidR="00E34031" w:rsidRPr="0073352C">
        <w:t xml:space="preserve"> recommendation was </w:t>
      </w:r>
      <w:r w:rsidR="001620C3">
        <w:t xml:space="preserve">especially </w:t>
      </w:r>
      <w:r w:rsidR="00E34031" w:rsidRPr="0073352C">
        <w:t xml:space="preserve">puzzling given the report’s finding, as noted, about the relatively high cost of contracting at the MBTA.  </w:t>
      </w:r>
    </w:p>
    <w:p w:rsidR="0050434C" w:rsidRDefault="0050434C" w:rsidP="0073352C"/>
    <w:p w:rsidR="00640BB3" w:rsidRPr="0073352C" w:rsidRDefault="00E34031" w:rsidP="0073352C">
      <w:r w:rsidRPr="0073352C">
        <w:t xml:space="preserve">Both reports </w:t>
      </w:r>
      <w:r w:rsidR="00640BB3" w:rsidRPr="0073352C">
        <w:t>failed to contain any sub</w:t>
      </w:r>
      <w:r w:rsidRPr="0073352C">
        <w:t>stantive justifications for the</w:t>
      </w:r>
      <w:r w:rsidR="00DF59BE" w:rsidRPr="0073352C">
        <w:t>ir</w:t>
      </w:r>
      <w:r w:rsidR="00640BB3" w:rsidRPr="0073352C">
        <w:t xml:space="preserve"> </w:t>
      </w:r>
      <w:r w:rsidR="00DF59BE" w:rsidRPr="0073352C">
        <w:t xml:space="preserve">similar </w:t>
      </w:r>
      <w:r w:rsidR="00640BB3" w:rsidRPr="0073352C">
        <w:t>recommendation</w:t>
      </w:r>
      <w:r w:rsidR="00DF59BE" w:rsidRPr="0073352C">
        <w:t>s</w:t>
      </w:r>
      <w:r w:rsidRPr="0073352C">
        <w:t xml:space="preserve"> regarding the Pacheco Law</w:t>
      </w:r>
      <w:r w:rsidR="00640BB3" w:rsidRPr="0073352C">
        <w:t>.</w:t>
      </w:r>
    </w:p>
    <w:p w:rsidR="00B75C30" w:rsidRDefault="00B75C30" w:rsidP="0073352C"/>
    <w:p w:rsidR="007164AC" w:rsidRPr="0073352C" w:rsidRDefault="00005DCD" w:rsidP="0073352C">
      <w:r w:rsidRPr="0073352C">
        <w:t>The</w:t>
      </w:r>
      <w:r w:rsidR="0012656D" w:rsidRPr="0073352C">
        <w:t xml:space="preserve"> Massachusetts Taxpayers report </w:t>
      </w:r>
      <w:r w:rsidR="007164AC" w:rsidRPr="0073352C">
        <w:t>included a citation of a 2013 Pioneer Institute report as its sole</w:t>
      </w:r>
      <w:r w:rsidR="0012656D" w:rsidRPr="0073352C">
        <w:t xml:space="preserve"> </w:t>
      </w:r>
      <w:proofErr w:type="gramStart"/>
      <w:r w:rsidR="0012656D" w:rsidRPr="0073352C">
        <w:t>justification  in</w:t>
      </w:r>
      <w:proofErr w:type="gramEnd"/>
      <w:r w:rsidR="0012656D" w:rsidRPr="0073352C">
        <w:t xml:space="preserve"> calling for a two-year moratorium on the application of the Pacheco Law to the MBTA.  </w:t>
      </w:r>
    </w:p>
    <w:p w:rsidR="00B75C30" w:rsidRDefault="00B75C30" w:rsidP="0073352C"/>
    <w:p w:rsidR="00D57EA2" w:rsidRDefault="0012656D" w:rsidP="0073352C">
      <w:r w:rsidRPr="0073352C">
        <w:t xml:space="preserve">The </w:t>
      </w:r>
      <w:r w:rsidR="00005DCD" w:rsidRPr="0073352C">
        <w:t xml:space="preserve">Governor’s Special Panel </w:t>
      </w:r>
      <w:hyperlink r:id="rId18" w:history="1">
        <w:r w:rsidR="00005DCD" w:rsidRPr="0073352C">
          <w:t>spent less than a sentence</w:t>
        </w:r>
      </w:hyperlink>
      <w:r w:rsidR="00005DCD" w:rsidRPr="0073352C">
        <w:t xml:space="preserve"> in explaining its rationale for </w:t>
      </w:r>
      <w:r w:rsidR="007164AC" w:rsidRPr="0073352C">
        <w:t>freeing the MBTA from “the constraints of the Pacheco Law” altogether</w:t>
      </w:r>
      <w:r w:rsidR="00005DCD" w:rsidRPr="0073352C">
        <w:t>.</w:t>
      </w:r>
      <w:r w:rsidR="00640BB3" w:rsidRPr="0073352C">
        <w:t xml:space="preserve"> </w:t>
      </w:r>
      <w:r w:rsidR="00DF59BE" w:rsidRPr="0073352C">
        <w:t xml:space="preserve"> </w:t>
      </w:r>
      <w:r w:rsidR="00D57EA2" w:rsidRPr="0073352C">
        <w:t>The Special Panel’s report asserted that “the MBTA is inhibited by the Pacheco Law from procuring private, cost-effective services…”</w:t>
      </w:r>
      <w:r w:rsidR="00B75C30">
        <w:t xml:space="preserve"> (Governor’s Special Panel, 2015).</w:t>
      </w:r>
    </w:p>
    <w:p w:rsidR="00B75C30" w:rsidRPr="0073352C" w:rsidRDefault="00B75C30" w:rsidP="0073352C"/>
    <w:p w:rsidR="00EE199B" w:rsidRPr="0073352C" w:rsidRDefault="00D57EA2" w:rsidP="0073352C">
      <w:r w:rsidRPr="0073352C">
        <w:t xml:space="preserve">That </w:t>
      </w:r>
      <w:r w:rsidR="007164AC" w:rsidRPr="0073352C">
        <w:t xml:space="preserve">single </w:t>
      </w:r>
      <w:r w:rsidRPr="0073352C">
        <w:t xml:space="preserve">statement, which appears to constitute the sum total of the </w:t>
      </w:r>
      <w:r w:rsidR="00B75C30">
        <w:t xml:space="preserve">Special </w:t>
      </w:r>
      <w:r w:rsidRPr="0073352C">
        <w:t xml:space="preserve">Panel’s discussion of the Pacheco Law, appears to be at odds with the stated purpose of the </w:t>
      </w:r>
      <w:r w:rsidRPr="0073352C">
        <w:lastRenderedPageBreak/>
        <w:t>statute. </w:t>
      </w:r>
      <w:r w:rsidR="00EE199B" w:rsidRPr="0073352C">
        <w:t>The </w:t>
      </w:r>
      <w:hyperlink r:id="rId19" w:tgtFrame="_blank" w:history="1">
        <w:r w:rsidR="00EE199B" w:rsidRPr="0073352C">
          <w:t>Pacheco Law’s stated intent</w:t>
        </w:r>
      </w:hyperlink>
      <w:r w:rsidR="00EE199B" w:rsidRPr="0073352C">
        <w:t> is “to ensure that citizens of the commonwealth receive high quality services at low cost.” </w:t>
      </w:r>
    </w:p>
    <w:p w:rsidR="00B75C30" w:rsidRDefault="00B75C30" w:rsidP="0073352C"/>
    <w:p w:rsidR="00D57EA2" w:rsidRPr="0073352C" w:rsidRDefault="00D57EA2" w:rsidP="0073352C">
      <w:r w:rsidRPr="0073352C">
        <w:t xml:space="preserve">There </w:t>
      </w:r>
      <w:r w:rsidR="00DF59BE" w:rsidRPr="0073352C">
        <w:t>wa</w:t>
      </w:r>
      <w:r w:rsidRPr="0073352C">
        <w:t xml:space="preserve">s no additional comment in </w:t>
      </w:r>
      <w:r w:rsidR="007164AC" w:rsidRPr="0073352C">
        <w:t xml:space="preserve">either the </w:t>
      </w:r>
      <w:r w:rsidR="00EE199B" w:rsidRPr="0073352C">
        <w:t>Special Panel</w:t>
      </w:r>
      <w:r w:rsidR="00B75C30">
        <w:t>’s</w:t>
      </w:r>
      <w:r w:rsidR="00EE199B" w:rsidRPr="0073352C">
        <w:t xml:space="preserve"> </w:t>
      </w:r>
      <w:r w:rsidR="007164AC" w:rsidRPr="0073352C">
        <w:t>or the Massachusetts Taxpayers</w:t>
      </w:r>
      <w:r w:rsidR="00B75C30">
        <w:t>’</w:t>
      </w:r>
      <w:r w:rsidR="007164AC" w:rsidRPr="0073352C">
        <w:t xml:space="preserve"> reports </w:t>
      </w:r>
      <w:r w:rsidRPr="0073352C">
        <w:t xml:space="preserve">about the impact of the </w:t>
      </w:r>
      <w:r w:rsidR="00B75C30">
        <w:t>Pacheco L</w:t>
      </w:r>
      <w:r w:rsidRPr="0073352C">
        <w:t>aw — not even an explanation of what the law does.</w:t>
      </w:r>
    </w:p>
    <w:p w:rsidR="00B83103" w:rsidRPr="0073352C" w:rsidRDefault="00D57EA2" w:rsidP="0073352C">
      <w:r w:rsidRPr="0073352C">
        <w:t xml:space="preserve">Moreover, the Special Panel did not appear to have consulted with state agencies that oversee procurement of supplies and services in Massachusetts in preparing its report. </w:t>
      </w:r>
      <w:r w:rsidR="00B83103" w:rsidRPr="0073352C">
        <w:t>Among the 38 organizations listed by the Special Panel as having provided the Panel with input, most were special or public interest groups, ranging from the Mass. Association of Realtors to the Conservation Law Foundation to the Boston Carmen’s Union.  </w:t>
      </w:r>
    </w:p>
    <w:p w:rsidR="00B83103" w:rsidRPr="0073352C" w:rsidRDefault="00B83103" w:rsidP="0073352C"/>
    <w:p w:rsidR="00640BB3" w:rsidRDefault="001620C3" w:rsidP="0073352C">
      <w:r>
        <w:t>N</w:t>
      </w:r>
      <w:r w:rsidR="00B83103" w:rsidRPr="0073352C">
        <w:t xml:space="preserve">ot on the </w:t>
      </w:r>
      <w:r w:rsidR="00B75C30">
        <w:t xml:space="preserve">Special </w:t>
      </w:r>
      <w:r w:rsidR="00B83103" w:rsidRPr="0073352C">
        <w:t xml:space="preserve">Panel’s list was anyone from the office of the state auditor, which, as noted, administers the Pacheco Law, or either the inspector general or attorney general’s offices, which oversee state procurement laws and regulations. </w:t>
      </w:r>
    </w:p>
    <w:p w:rsidR="00B75C30" w:rsidRPr="0073352C" w:rsidRDefault="00B75C30" w:rsidP="0073352C"/>
    <w:p w:rsidR="00640BB3" w:rsidRPr="00B75C30" w:rsidRDefault="007164AC" w:rsidP="0073352C">
      <w:pPr>
        <w:rPr>
          <w:b/>
        </w:rPr>
      </w:pPr>
      <w:r w:rsidRPr="00B75C30">
        <w:rPr>
          <w:b/>
        </w:rPr>
        <w:t>Conclusion</w:t>
      </w:r>
    </w:p>
    <w:p w:rsidR="00B75C30" w:rsidRDefault="00B75C30" w:rsidP="0073352C"/>
    <w:p w:rsidR="00202AE7" w:rsidRPr="0073352C" w:rsidRDefault="005F5A68" w:rsidP="0073352C">
      <w:r>
        <w:t>A</w:t>
      </w:r>
      <w:r w:rsidR="00202AE7" w:rsidRPr="0073352C">
        <w:t xml:space="preserve"> key reason that privatizing services does not automatically save money for </w:t>
      </w:r>
      <w:r w:rsidR="00C92F38" w:rsidRPr="0073352C">
        <w:t>public</w:t>
      </w:r>
      <w:r w:rsidR="00202AE7" w:rsidRPr="0073352C">
        <w:t xml:space="preserve"> agencies </w:t>
      </w:r>
      <w:r w:rsidR="00C92F38" w:rsidRPr="0073352C">
        <w:t>may have</w:t>
      </w:r>
      <w:r w:rsidR="00202AE7" w:rsidRPr="0073352C">
        <w:t xml:space="preserve"> to do with the high salaries of contracting executives and </w:t>
      </w:r>
      <w:r w:rsidR="001620C3">
        <w:t xml:space="preserve">the </w:t>
      </w:r>
      <w:r w:rsidR="00202AE7" w:rsidRPr="0073352C">
        <w:t xml:space="preserve">lack of adequate public oversight of contracted services. </w:t>
      </w:r>
    </w:p>
    <w:p w:rsidR="00B75C30" w:rsidRDefault="00B75C30" w:rsidP="0073352C"/>
    <w:p w:rsidR="00C92F38" w:rsidRPr="0073352C" w:rsidRDefault="00C92F38" w:rsidP="0073352C">
      <w:r w:rsidRPr="0073352C">
        <w:t>The Project on Government Oversight (POGO) </w:t>
      </w:r>
      <w:hyperlink r:id="rId20" w:tgtFrame="_blank" w:history="1">
        <w:r w:rsidRPr="0073352C">
          <w:t>found in 2011</w:t>
        </w:r>
      </w:hyperlink>
      <w:r w:rsidRPr="0073352C">
        <w:t xml:space="preserve"> that the federal government was paying billions of dollars more annually to hire contractors than it would </w:t>
      </w:r>
      <w:r w:rsidR="00B75C30">
        <w:t xml:space="preserve">have paid </w:t>
      </w:r>
      <w:r w:rsidRPr="0073352C">
        <w:t>to hire federal employees to perform comparable services.</w:t>
      </w:r>
      <w:r w:rsidR="00DA76CD">
        <w:t xml:space="preserve"> </w:t>
      </w:r>
      <w:proofErr w:type="gramStart"/>
      <w:r w:rsidR="00DA76CD">
        <w:t>(</w:t>
      </w:r>
      <w:proofErr w:type="spellStart"/>
      <w:r w:rsidR="003D1AE7">
        <w:t>Chassy</w:t>
      </w:r>
      <w:proofErr w:type="spellEnd"/>
      <w:r w:rsidR="00DA76CD">
        <w:t>, 2011)</w:t>
      </w:r>
      <w:r w:rsidR="003D1AE7">
        <w:t>.</w:t>
      </w:r>
      <w:proofErr w:type="gramEnd"/>
    </w:p>
    <w:p w:rsidR="00C92F38" w:rsidRPr="0073352C" w:rsidRDefault="00C92F38" w:rsidP="0073352C"/>
    <w:p w:rsidR="00C92F38" w:rsidRDefault="00C92F38" w:rsidP="0073352C">
      <w:r w:rsidRPr="0073352C">
        <w:t xml:space="preserve">We think that much of the high cost of human services contracting at the state level is due to a hidden layer of bureaucracy consisting of executives of corporate providers to </w:t>
      </w:r>
      <w:r w:rsidR="003D1AE7">
        <w:t xml:space="preserve">agencies such as </w:t>
      </w:r>
      <w:r w:rsidRPr="0073352C">
        <w:t>the Department of Developmental Services.  </w:t>
      </w:r>
      <w:hyperlink r:id="rId21" w:tgtFrame="_blank" w:history="1">
        <w:r w:rsidRPr="0073352C">
          <w:t>Our own survey</w:t>
        </w:r>
      </w:hyperlink>
      <w:r w:rsidRPr="0073352C">
        <w:t> showed that those executives receive some $85 million a year in taxpayer funding in Massachusetts</w:t>
      </w:r>
      <w:r w:rsidR="003D1AE7">
        <w:t xml:space="preserve"> (</w:t>
      </w:r>
      <w:r w:rsidR="006E7517">
        <w:t>Kassel</w:t>
      </w:r>
      <w:r w:rsidR="003D1AE7">
        <w:t>, 201</w:t>
      </w:r>
      <w:r w:rsidR="006E7517">
        <w:t>5</w:t>
      </w:r>
      <w:r w:rsidR="003D1AE7">
        <w:t>)</w:t>
      </w:r>
      <w:r w:rsidRPr="0073352C">
        <w:t xml:space="preserve">.  </w:t>
      </w:r>
    </w:p>
    <w:p w:rsidR="009034CF" w:rsidRDefault="009034CF" w:rsidP="0073352C"/>
    <w:p w:rsidR="009034CF" w:rsidRPr="0073352C" w:rsidRDefault="009034CF" w:rsidP="0073352C">
      <w:r>
        <w:t>T</w:t>
      </w:r>
      <w:r w:rsidRPr="0073352C">
        <w:t xml:space="preserve">he Pacheco Law explicitly requires financial scrutiny of the costs of privatized operations, at least at the proposal stage.  </w:t>
      </w:r>
    </w:p>
    <w:p w:rsidR="004008DB" w:rsidRPr="0073352C" w:rsidRDefault="004008DB" w:rsidP="0073352C"/>
    <w:p w:rsidR="00202AE7" w:rsidRDefault="009034CF" w:rsidP="0073352C">
      <w:r>
        <w:t>To the extent that there may be provisions in the Pacheco Law that are indeed onerous or unnecessary, we welcome a reasoned debate about them and would support changes for which a thoughtful case has been made.  What we oppose has been the continued calls for the law’s repeal based on misleading and false information or without justification altogether.</w:t>
      </w:r>
    </w:p>
    <w:p w:rsidR="009034CF" w:rsidRDefault="009034CF" w:rsidP="0073352C"/>
    <w:p w:rsidR="00A07597" w:rsidRDefault="009034CF" w:rsidP="0073352C">
      <w:r w:rsidRPr="0073352C">
        <w:t xml:space="preserve">The removal of </w:t>
      </w:r>
      <w:r>
        <w:t xml:space="preserve">the financial </w:t>
      </w:r>
      <w:r w:rsidRPr="0073352C">
        <w:t>scrutiny</w:t>
      </w:r>
      <w:r>
        <w:t xml:space="preserve"> that the Pacheco Law provides </w:t>
      </w:r>
      <w:r w:rsidRPr="0073352C">
        <w:t xml:space="preserve">may make life seem easier for some public managers who </w:t>
      </w:r>
      <w:r w:rsidR="00A07597">
        <w:t xml:space="preserve">would prefer to simply offload the “headaches” of directly managing services </w:t>
      </w:r>
      <w:r w:rsidR="00562602">
        <w:t xml:space="preserve">as quickly as possible </w:t>
      </w:r>
      <w:r w:rsidR="00A07597">
        <w:t xml:space="preserve">and assume </w:t>
      </w:r>
      <w:r w:rsidR="001C03F5">
        <w:t xml:space="preserve">that </w:t>
      </w:r>
      <w:r w:rsidR="00A07597">
        <w:t>the public interest will be served if contractors take on all of those responsibilities</w:t>
      </w:r>
      <w:r w:rsidRPr="0073352C">
        <w:t xml:space="preserve">. </w:t>
      </w:r>
      <w:r w:rsidR="00A07597">
        <w:t>But relying on contractors to uphold the public interest is not smart public management.</w:t>
      </w:r>
    </w:p>
    <w:p w:rsidR="00A07597" w:rsidRDefault="00A07597" w:rsidP="0073352C"/>
    <w:p w:rsidR="00A07597" w:rsidRDefault="00A07597" w:rsidP="0073352C"/>
    <w:p w:rsidR="009034CF" w:rsidRPr="0073352C" w:rsidRDefault="00A07597" w:rsidP="0073352C">
      <w:r>
        <w:t>S</w:t>
      </w:r>
      <w:r w:rsidR="009034CF" w:rsidRPr="0073352C">
        <w:t>uspending or repealing the Pacheco Law will not be helpful to taxpayers in the long run.</w:t>
      </w:r>
    </w:p>
    <w:p w:rsidR="00202AE7" w:rsidRDefault="00202AE7" w:rsidP="00CC049B">
      <w:pPr>
        <w:pStyle w:val="NormalWeb"/>
        <w:shd w:val="clear" w:color="auto" w:fill="FFFFFF"/>
        <w:spacing w:before="0" w:beforeAutospacing="0" w:after="251" w:afterAutospacing="0" w:line="335" w:lineRule="atLeast"/>
        <w:rPr>
          <w:rFonts w:ascii="Trebuchet MS" w:hAnsi="Trebuchet MS"/>
          <w:color w:val="333333"/>
          <w:sz w:val="23"/>
          <w:szCs w:val="23"/>
        </w:rPr>
      </w:pPr>
    </w:p>
    <w:p w:rsidR="00640BB3" w:rsidRDefault="003F41AD" w:rsidP="00154174">
      <w:pPr>
        <w:rPr>
          <w:b/>
        </w:rPr>
      </w:pPr>
      <w:r w:rsidRPr="00154174">
        <w:rPr>
          <w:b/>
        </w:rPr>
        <w:t>References:</w:t>
      </w:r>
    </w:p>
    <w:p w:rsidR="00154174" w:rsidRPr="00154174" w:rsidRDefault="00154174" w:rsidP="00154174">
      <w:pPr>
        <w:rPr>
          <w:b/>
        </w:rPr>
      </w:pPr>
    </w:p>
    <w:p w:rsidR="00DC5391" w:rsidRDefault="00DC5391" w:rsidP="00154174">
      <w:proofErr w:type="spellStart"/>
      <w:r>
        <w:t>Dannin</w:t>
      </w:r>
      <w:proofErr w:type="spellEnd"/>
      <w:r>
        <w:t xml:space="preserve">, Ellen, </w:t>
      </w:r>
      <w:r>
        <w:rPr>
          <w:i/>
        </w:rPr>
        <w:t xml:space="preserve">Federal Privatization and the Expensive Philosophy of the Circular A-76 Process, </w:t>
      </w:r>
      <w:r>
        <w:t xml:space="preserve">Truthout.org, March 14, 2014.  Accessed at </w:t>
      </w:r>
      <w:hyperlink r:id="rId22" w:history="1">
        <w:r w:rsidR="004D1F69" w:rsidRPr="00506191">
          <w:rPr>
            <w:rStyle w:val="Hyperlink"/>
          </w:rPr>
          <w:t>http://www.truth-out.org/news/item/22440-federal-privatization-and-the-expensive-philosophy-of-the-circular-a-76-process</w:t>
        </w:r>
      </w:hyperlink>
    </w:p>
    <w:p w:rsidR="004D1F69" w:rsidRDefault="004D1F69" w:rsidP="00154174"/>
    <w:p w:rsidR="004D1F69" w:rsidRDefault="004D1F69" w:rsidP="00154174">
      <w:proofErr w:type="spellStart"/>
      <w:r>
        <w:t>DeNucci</w:t>
      </w:r>
      <w:proofErr w:type="spellEnd"/>
      <w:r>
        <w:t xml:space="preserve">, A. Joseph, Auditor of the Commonwealth, </w:t>
      </w:r>
      <w:r w:rsidRPr="004D1F69">
        <w:rPr>
          <w:i/>
        </w:rPr>
        <w:t xml:space="preserve">Letter to Patrick J. Moynihan, general manager, MBTA, </w:t>
      </w:r>
      <w:r>
        <w:t xml:space="preserve">June 20, 1997.  Accessed at </w:t>
      </w:r>
      <w:hyperlink r:id="rId23" w:history="1">
        <w:r w:rsidR="00E83872" w:rsidRPr="00506191">
          <w:rPr>
            <w:rStyle w:val="Hyperlink"/>
          </w:rPr>
          <w:t>http://www.mass.gov/auditor/docs/privatization/199725129.pdf</w:t>
        </w:r>
      </w:hyperlink>
    </w:p>
    <w:p w:rsidR="00DC5391" w:rsidRDefault="00DC5391" w:rsidP="00154174"/>
    <w:p w:rsidR="003F41AD" w:rsidRDefault="00154174" w:rsidP="00154174">
      <w:r w:rsidRPr="00154174">
        <w:t>George W. Bush White House Archives,</w:t>
      </w:r>
      <w:r>
        <w:rPr>
          <w:rFonts w:ascii="Trebuchet MS" w:hAnsi="Trebuchet MS"/>
          <w:color w:val="333333"/>
          <w:sz w:val="23"/>
          <w:szCs w:val="23"/>
        </w:rPr>
        <w:t xml:space="preserve"> </w:t>
      </w:r>
      <w:r w:rsidRPr="00154174">
        <w:rPr>
          <w:i/>
        </w:rPr>
        <w:t>What You Always Wanted to Know About the New OMB Circular A-76, but Were Too Confused to Ask</w:t>
      </w:r>
      <w:r>
        <w:rPr>
          <w:i/>
        </w:rPr>
        <w:t xml:space="preserve">, </w:t>
      </w:r>
      <w:r>
        <w:t xml:space="preserve">October 2, 2003.  Accessed at </w:t>
      </w:r>
      <w:hyperlink r:id="rId24" w:history="1">
        <w:r w:rsidR="00E83872" w:rsidRPr="00506191">
          <w:rPr>
            <w:rStyle w:val="Hyperlink"/>
          </w:rPr>
          <w:t>http://georgewbush-whitehouse.archives.gov/omb/procurement/comp_src/a76_always_wanted_to_know.pdf</w:t>
        </w:r>
      </w:hyperlink>
    </w:p>
    <w:p w:rsidR="00154174" w:rsidRDefault="00154174" w:rsidP="00CC049B">
      <w:pPr>
        <w:pStyle w:val="NormalWeb"/>
        <w:shd w:val="clear" w:color="auto" w:fill="FFFFFF"/>
        <w:spacing w:before="0" w:beforeAutospacing="0" w:after="251" w:afterAutospacing="0" w:line="335" w:lineRule="atLeast"/>
        <w:rPr>
          <w:rFonts w:ascii="Trebuchet MS" w:hAnsi="Trebuchet MS"/>
          <w:color w:val="333333"/>
          <w:sz w:val="23"/>
          <w:szCs w:val="23"/>
        </w:rPr>
      </w:pPr>
    </w:p>
    <w:p w:rsidR="003F41AD" w:rsidRDefault="003F41AD" w:rsidP="00154174">
      <w:r>
        <w:t xml:space="preserve">Governor’s Special Panel to Review the MBTA, </w:t>
      </w:r>
      <w:r>
        <w:rPr>
          <w:i/>
        </w:rPr>
        <w:t xml:space="preserve">Back on Track: </w:t>
      </w:r>
      <w:proofErr w:type="gramStart"/>
      <w:r>
        <w:rPr>
          <w:i/>
        </w:rPr>
        <w:t>An</w:t>
      </w:r>
      <w:proofErr w:type="gramEnd"/>
      <w:r>
        <w:rPr>
          <w:i/>
        </w:rPr>
        <w:t xml:space="preserve"> Action Plan to Transform the MBTA, </w:t>
      </w:r>
      <w:r>
        <w:t>April 8, 2015</w:t>
      </w:r>
      <w:r w:rsidR="00B75C30">
        <w:t xml:space="preserve">. Accessed at </w:t>
      </w:r>
      <w:hyperlink r:id="rId25" w:history="1">
        <w:r w:rsidR="00B75C30" w:rsidRPr="0073352C">
          <w:t>http://www.mass.gov/governor/docs/news/mbta-panel-report-04-08-2015.pdf</w:t>
        </w:r>
      </w:hyperlink>
    </w:p>
    <w:p w:rsidR="006E7517" w:rsidRDefault="006E7517" w:rsidP="00154174"/>
    <w:p w:rsidR="006E7517" w:rsidRDefault="006E7517" w:rsidP="00154174">
      <w:proofErr w:type="gramStart"/>
      <w:r>
        <w:t xml:space="preserve">Kassel, David, “Compensation of provider executives in MA reaches $100 million,” </w:t>
      </w:r>
      <w:r>
        <w:rPr>
          <w:i/>
        </w:rPr>
        <w:t xml:space="preserve">COFAR Blog, </w:t>
      </w:r>
      <w:r>
        <w:t>January 28, 2015.</w:t>
      </w:r>
      <w:proofErr w:type="gramEnd"/>
      <w:r>
        <w:t xml:space="preserve">  Accessed at </w:t>
      </w:r>
      <w:hyperlink r:id="rId26" w:history="1">
        <w:r w:rsidRPr="00506191">
          <w:rPr>
            <w:rStyle w:val="Hyperlink"/>
          </w:rPr>
          <w:t>https://cofarblog.wordpress.com/2015/01/28/compensation-of-provider-executives-in-ma-reaches-100-million/</w:t>
        </w:r>
      </w:hyperlink>
    </w:p>
    <w:p w:rsidR="003331D9" w:rsidRDefault="003331D9" w:rsidP="00154174"/>
    <w:p w:rsidR="006E7517" w:rsidRPr="003F41AD" w:rsidRDefault="003331D9" w:rsidP="00154174">
      <w:r>
        <w:t>Massachusetts Taxpayers Foundation</w:t>
      </w:r>
      <w:r w:rsidR="00174731">
        <w:t xml:space="preserve">, </w:t>
      </w:r>
      <w:r w:rsidR="00174731" w:rsidRPr="00174731">
        <w:rPr>
          <w:i/>
        </w:rPr>
        <w:t>The T: The End of Its Line</w:t>
      </w:r>
      <w:r w:rsidR="006F6987">
        <w:t>, March 2015.</w:t>
      </w:r>
      <w:r w:rsidR="00174731">
        <w:t xml:space="preserve">  Accessed at </w:t>
      </w:r>
      <w:hyperlink r:id="rId27" w:history="1">
        <w:r w:rsidR="006E7517" w:rsidRPr="00506191">
          <w:rPr>
            <w:rStyle w:val="Hyperlink"/>
          </w:rPr>
          <w:t>http://www.masstaxpayers.org/publications/transportation/20150311/t_end_its_line</w:t>
        </w:r>
      </w:hyperlink>
    </w:p>
    <w:p w:rsidR="00FF7B95" w:rsidRDefault="00FF7B95" w:rsidP="00287314"/>
    <w:p w:rsidR="00287314" w:rsidRPr="00287314" w:rsidRDefault="00287314" w:rsidP="00287314">
      <w:r>
        <w:t xml:space="preserve">Office of the State Auditor, </w:t>
      </w:r>
      <w:r>
        <w:rPr>
          <w:i/>
        </w:rPr>
        <w:t xml:space="preserve">Independent State Auditor’s Report on Certain Activities of the Massachusetts Bay Transportation Authority’s Commuter Rail Operations July 1, 2003 to June 30, 2009; </w:t>
      </w:r>
      <w:r>
        <w:t>January 18, 2011</w:t>
      </w:r>
    </w:p>
    <w:p w:rsidR="00287314" w:rsidRDefault="00287314" w:rsidP="00287314"/>
    <w:p w:rsidR="00B27D20" w:rsidRDefault="00B27D20" w:rsidP="00B27D20">
      <w:r>
        <w:t xml:space="preserve">Office of the State Auditor, </w:t>
      </w:r>
      <w:r w:rsidRPr="00287314">
        <w:rPr>
          <w:i/>
        </w:rPr>
        <w:t>Guidelines for Implementing the Commonwealth’s Privatization Law</w:t>
      </w:r>
      <w:r>
        <w:t>, June 2012</w:t>
      </w:r>
    </w:p>
    <w:p w:rsidR="00A804AC" w:rsidRDefault="00A804AC" w:rsidP="00B27D20"/>
    <w:p w:rsidR="00E83872" w:rsidRDefault="00A804AC" w:rsidP="00B27D20">
      <w:r>
        <w:t xml:space="preserve">Office of the Undersecretary of Defense, Memorandum: </w:t>
      </w:r>
      <w:r>
        <w:rPr>
          <w:i/>
        </w:rPr>
        <w:t xml:space="preserve">Competitive Program Sourcing </w:t>
      </w:r>
      <w:proofErr w:type="spellStart"/>
      <w:r>
        <w:rPr>
          <w:i/>
        </w:rPr>
        <w:t>Policy</w:t>
      </w:r>
      <w:proofErr w:type="gramStart"/>
      <w:r>
        <w:rPr>
          <w:i/>
        </w:rPr>
        <w:t>:Private</w:t>
      </w:r>
      <w:proofErr w:type="spellEnd"/>
      <w:proofErr w:type="gramEnd"/>
      <w:r>
        <w:rPr>
          <w:i/>
        </w:rPr>
        <w:t>-Sector Health Insurance Costs in Public-Private Competitions</w:t>
      </w:r>
      <w:r>
        <w:t xml:space="preserve">, May 9, 2006. Accessed at </w:t>
      </w:r>
      <w:hyperlink r:id="rId28" w:history="1">
        <w:r w:rsidR="00E83872" w:rsidRPr="00506191">
          <w:rPr>
            <w:rStyle w:val="Hyperlink"/>
          </w:rPr>
          <w:t>http://www.acq.osd.mil/ie/housing/download/healthinsur_pubpriv_9may06.pdf</w:t>
        </w:r>
      </w:hyperlink>
    </w:p>
    <w:p w:rsidR="00684744" w:rsidRDefault="00684744" w:rsidP="00B27D20"/>
    <w:p w:rsidR="00174731" w:rsidRDefault="00174731" w:rsidP="00B27D20">
      <w:proofErr w:type="gramStart"/>
      <w:r>
        <w:t xml:space="preserve">Powers, Martine, </w:t>
      </w:r>
      <w:r w:rsidRPr="00174731">
        <w:t>“Proposed commuter rail contract to cost $325 million per year</w:t>
      </w:r>
      <w:r>
        <w:t xml:space="preserve">,” </w:t>
      </w:r>
      <w:r>
        <w:rPr>
          <w:i/>
        </w:rPr>
        <w:t xml:space="preserve">The Boston Globe, </w:t>
      </w:r>
      <w:r>
        <w:t>January 8, 2014.</w:t>
      </w:r>
      <w:proofErr w:type="gramEnd"/>
      <w:r>
        <w:t xml:space="preserve"> Note: the text of the article lists the cost as $335 million per year.</w:t>
      </w:r>
    </w:p>
    <w:p w:rsidR="00DA76CD" w:rsidRDefault="00DA76CD" w:rsidP="00B27D20"/>
    <w:p w:rsidR="00DA76CD" w:rsidRDefault="00DA76CD" w:rsidP="00B27D20">
      <w:proofErr w:type="spellStart"/>
      <w:r>
        <w:t>Chassy</w:t>
      </w:r>
      <w:proofErr w:type="spellEnd"/>
      <w:r>
        <w:t xml:space="preserve">, Paul and Scott </w:t>
      </w:r>
      <w:proofErr w:type="spellStart"/>
      <w:r>
        <w:t>Amey</w:t>
      </w:r>
      <w:proofErr w:type="spellEnd"/>
      <w:r>
        <w:t xml:space="preserve">, Project </w:t>
      </w:r>
      <w:r>
        <w:rPr>
          <w:i/>
        </w:rPr>
        <w:t xml:space="preserve">Bad Business: Billions of Taxpayer Dollars Wasted on Hiring Contractors, </w:t>
      </w:r>
      <w:r>
        <w:t xml:space="preserve">Project on Government Oversight, </w:t>
      </w:r>
      <w:r w:rsidR="003D1AE7">
        <w:t xml:space="preserve">September 13, 2011. Accessed at </w:t>
      </w:r>
      <w:hyperlink r:id="rId29" w:history="1">
        <w:r w:rsidR="003D1AE7" w:rsidRPr="00506191">
          <w:rPr>
            <w:rStyle w:val="Hyperlink"/>
          </w:rPr>
          <w:t>http://www.pogo.org/our-work/reports/2011/co-gp-20110913.html?referrer=http://www.truth-</w:t>
        </w:r>
        <w:r w:rsidR="003D1AE7" w:rsidRPr="00506191">
          <w:rPr>
            <w:rStyle w:val="Hyperlink"/>
          </w:rPr>
          <w:lastRenderedPageBreak/>
          <w:t>out.org/news/item/22440-federal-privatization-and-the-expensive-philosophy-of-the-circular-a-76-process?referrer=http://bluemassgroup.com/2015/07/the-pioneer-institute-does-acrobatic-logical-twists-re-the-pacheco-law/</w:t>
        </w:r>
      </w:hyperlink>
    </w:p>
    <w:p w:rsidR="00174731" w:rsidRDefault="00174731" w:rsidP="00B27D20"/>
    <w:p w:rsidR="00684744" w:rsidRDefault="00F933F7" w:rsidP="00B27D20">
      <w:r>
        <w:t>Sullivan, Greg W.</w:t>
      </w:r>
      <w:r w:rsidR="00606668">
        <w:t xml:space="preserve">, </w:t>
      </w:r>
      <w:proofErr w:type="gramStart"/>
      <w:r w:rsidR="00606668">
        <w:rPr>
          <w:i/>
        </w:rPr>
        <w:t>The</w:t>
      </w:r>
      <w:proofErr w:type="gramEnd"/>
      <w:r w:rsidR="00606668">
        <w:rPr>
          <w:i/>
        </w:rPr>
        <w:t xml:space="preserve"> Pacheco Law Has Cost the MBTA More Than $450 million.  </w:t>
      </w:r>
      <w:proofErr w:type="gramStart"/>
      <w:r w:rsidR="00606668">
        <w:rPr>
          <w:i/>
        </w:rPr>
        <w:t>Here’s the Evidence</w:t>
      </w:r>
      <w:r>
        <w:rPr>
          <w:i/>
        </w:rPr>
        <w:t xml:space="preserve">, </w:t>
      </w:r>
      <w:r>
        <w:t>Pioneer Institute, July 2015</w:t>
      </w:r>
      <w:r w:rsidR="00E83872">
        <w:t>.</w:t>
      </w:r>
      <w:proofErr w:type="gramEnd"/>
      <w:r w:rsidR="00E83872">
        <w:t xml:space="preserve"> Accessed at </w:t>
      </w:r>
      <w:hyperlink r:id="rId30" w:history="1">
        <w:r w:rsidR="00074000" w:rsidRPr="002439FC">
          <w:rPr>
            <w:rStyle w:val="Hyperlink"/>
          </w:rPr>
          <w:t>http://pioneerinstitute.org/better_government/pacheco-law-has-cost-mbta-at-least-450-million-since-1997/</w:t>
        </w:r>
      </w:hyperlink>
    </w:p>
    <w:p w:rsidR="00074000" w:rsidRPr="00F933F7" w:rsidRDefault="00074000" w:rsidP="00B27D20"/>
    <w:sectPr w:rsidR="00074000" w:rsidRPr="00F933F7" w:rsidSect="003E06C5">
      <w:footerReference w:type="default" r:id="rId3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147E" w:rsidRDefault="0074147E" w:rsidP="00D705B5">
      <w:r>
        <w:separator/>
      </w:r>
    </w:p>
  </w:endnote>
  <w:endnote w:type="continuationSeparator" w:id="0">
    <w:p w:rsidR="0074147E" w:rsidRDefault="0074147E" w:rsidP="00D705B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576735"/>
      <w:docPartObj>
        <w:docPartGallery w:val="Page Numbers (Bottom of Page)"/>
        <w:docPartUnique/>
      </w:docPartObj>
    </w:sdtPr>
    <w:sdtContent>
      <w:p w:rsidR="00F111CA" w:rsidRDefault="00A44B6E">
        <w:pPr>
          <w:pStyle w:val="Footer"/>
          <w:jc w:val="center"/>
        </w:pPr>
        <w:fldSimple w:instr=" PAGE   \* MERGEFORMAT ">
          <w:r w:rsidR="00A201E1">
            <w:rPr>
              <w:noProof/>
            </w:rPr>
            <w:t>3</w:t>
          </w:r>
        </w:fldSimple>
      </w:p>
    </w:sdtContent>
  </w:sdt>
  <w:p w:rsidR="00F111CA" w:rsidRDefault="00F111C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147E" w:rsidRDefault="0074147E" w:rsidP="00D705B5">
      <w:r>
        <w:separator/>
      </w:r>
    </w:p>
  </w:footnote>
  <w:footnote w:type="continuationSeparator" w:id="0">
    <w:p w:rsidR="0074147E" w:rsidRDefault="0074147E" w:rsidP="00D705B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E64FC9"/>
    <w:rsid w:val="00005DCD"/>
    <w:rsid w:val="00006767"/>
    <w:rsid w:val="00032C0E"/>
    <w:rsid w:val="000401AF"/>
    <w:rsid w:val="00062350"/>
    <w:rsid w:val="00074000"/>
    <w:rsid w:val="000A462A"/>
    <w:rsid w:val="000C2784"/>
    <w:rsid w:val="000E09F2"/>
    <w:rsid w:val="00102BB1"/>
    <w:rsid w:val="00125156"/>
    <w:rsid w:val="0012656D"/>
    <w:rsid w:val="00154174"/>
    <w:rsid w:val="001620C3"/>
    <w:rsid w:val="0016775E"/>
    <w:rsid w:val="00174731"/>
    <w:rsid w:val="00195673"/>
    <w:rsid w:val="001A30A1"/>
    <w:rsid w:val="001B2CCD"/>
    <w:rsid w:val="001C03F5"/>
    <w:rsid w:val="001D0BD1"/>
    <w:rsid w:val="001D650F"/>
    <w:rsid w:val="001E02B7"/>
    <w:rsid w:val="001F3BB2"/>
    <w:rsid w:val="00202AE7"/>
    <w:rsid w:val="002107ED"/>
    <w:rsid w:val="00216A0C"/>
    <w:rsid w:val="00231A14"/>
    <w:rsid w:val="00235B13"/>
    <w:rsid w:val="00251754"/>
    <w:rsid w:val="00252B10"/>
    <w:rsid w:val="002535E8"/>
    <w:rsid w:val="00271642"/>
    <w:rsid w:val="00272FBB"/>
    <w:rsid w:val="002832F2"/>
    <w:rsid w:val="00287314"/>
    <w:rsid w:val="002C7C5D"/>
    <w:rsid w:val="002D47F8"/>
    <w:rsid w:val="003331D9"/>
    <w:rsid w:val="003522B0"/>
    <w:rsid w:val="0036783F"/>
    <w:rsid w:val="00367B99"/>
    <w:rsid w:val="00391058"/>
    <w:rsid w:val="003941B4"/>
    <w:rsid w:val="003960AF"/>
    <w:rsid w:val="003B2F90"/>
    <w:rsid w:val="003B6AFC"/>
    <w:rsid w:val="003D1AE7"/>
    <w:rsid w:val="003E06C5"/>
    <w:rsid w:val="003E0F23"/>
    <w:rsid w:val="003E4A6B"/>
    <w:rsid w:val="003F344A"/>
    <w:rsid w:val="003F41AD"/>
    <w:rsid w:val="003F4F73"/>
    <w:rsid w:val="004008DB"/>
    <w:rsid w:val="00412816"/>
    <w:rsid w:val="00417869"/>
    <w:rsid w:val="0042072F"/>
    <w:rsid w:val="00434801"/>
    <w:rsid w:val="004461C4"/>
    <w:rsid w:val="004546E8"/>
    <w:rsid w:val="00467F3B"/>
    <w:rsid w:val="004764F8"/>
    <w:rsid w:val="004800A4"/>
    <w:rsid w:val="00494171"/>
    <w:rsid w:val="00497A48"/>
    <w:rsid w:val="004A27F6"/>
    <w:rsid w:val="004A4758"/>
    <w:rsid w:val="004A7053"/>
    <w:rsid w:val="004B2706"/>
    <w:rsid w:val="004B58CE"/>
    <w:rsid w:val="004C3525"/>
    <w:rsid w:val="004D1F69"/>
    <w:rsid w:val="004E4EFF"/>
    <w:rsid w:val="004E5934"/>
    <w:rsid w:val="004F1183"/>
    <w:rsid w:val="004F71C4"/>
    <w:rsid w:val="0050434C"/>
    <w:rsid w:val="00522F35"/>
    <w:rsid w:val="00530C31"/>
    <w:rsid w:val="0053249B"/>
    <w:rsid w:val="00562602"/>
    <w:rsid w:val="005655D6"/>
    <w:rsid w:val="005709C2"/>
    <w:rsid w:val="00576E2D"/>
    <w:rsid w:val="005C1D03"/>
    <w:rsid w:val="005D1D11"/>
    <w:rsid w:val="005D283A"/>
    <w:rsid w:val="005D522F"/>
    <w:rsid w:val="005F5A68"/>
    <w:rsid w:val="00606668"/>
    <w:rsid w:val="006077DE"/>
    <w:rsid w:val="00610F93"/>
    <w:rsid w:val="006133CF"/>
    <w:rsid w:val="00626EA7"/>
    <w:rsid w:val="00631D7F"/>
    <w:rsid w:val="006404DB"/>
    <w:rsid w:val="00640BB3"/>
    <w:rsid w:val="00644152"/>
    <w:rsid w:val="00646A02"/>
    <w:rsid w:val="00666B1D"/>
    <w:rsid w:val="00684744"/>
    <w:rsid w:val="006A18A2"/>
    <w:rsid w:val="006A1FFF"/>
    <w:rsid w:val="006B1A6A"/>
    <w:rsid w:val="006B436F"/>
    <w:rsid w:val="006E1B11"/>
    <w:rsid w:val="006E7517"/>
    <w:rsid w:val="006F6987"/>
    <w:rsid w:val="0070513F"/>
    <w:rsid w:val="00713B5B"/>
    <w:rsid w:val="00715A4D"/>
    <w:rsid w:val="007164AC"/>
    <w:rsid w:val="00725B91"/>
    <w:rsid w:val="0073352C"/>
    <w:rsid w:val="0074147E"/>
    <w:rsid w:val="00747AD2"/>
    <w:rsid w:val="0075713D"/>
    <w:rsid w:val="00763647"/>
    <w:rsid w:val="00770CA0"/>
    <w:rsid w:val="00774BFB"/>
    <w:rsid w:val="00786836"/>
    <w:rsid w:val="00790101"/>
    <w:rsid w:val="00792D07"/>
    <w:rsid w:val="007932A9"/>
    <w:rsid w:val="007C625D"/>
    <w:rsid w:val="007D5072"/>
    <w:rsid w:val="007E54DF"/>
    <w:rsid w:val="00810749"/>
    <w:rsid w:val="008110D9"/>
    <w:rsid w:val="008125F7"/>
    <w:rsid w:val="00815491"/>
    <w:rsid w:val="00845B5E"/>
    <w:rsid w:val="008539F6"/>
    <w:rsid w:val="0086557A"/>
    <w:rsid w:val="008946A6"/>
    <w:rsid w:val="008D37DA"/>
    <w:rsid w:val="008E5797"/>
    <w:rsid w:val="008F4D03"/>
    <w:rsid w:val="009034CF"/>
    <w:rsid w:val="009044B3"/>
    <w:rsid w:val="009307CA"/>
    <w:rsid w:val="009620AF"/>
    <w:rsid w:val="00963B57"/>
    <w:rsid w:val="00973710"/>
    <w:rsid w:val="009737F4"/>
    <w:rsid w:val="0098157A"/>
    <w:rsid w:val="00984756"/>
    <w:rsid w:val="0099015C"/>
    <w:rsid w:val="009A5E68"/>
    <w:rsid w:val="009C3CD4"/>
    <w:rsid w:val="009C5B2F"/>
    <w:rsid w:val="009C7775"/>
    <w:rsid w:val="009E3768"/>
    <w:rsid w:val="009E5EF1"/>
    <w:rsid w:val="009E7C75"/>
    <w:rsid w:val="00A07597"/>
    <w:rsid w:val="00A201E1"/>
    <w:rsid w:val="00A36E52"/>
    <w:rsid w:val="00A44B6E"/>
    <w:rsid w:val="00A54ADA"/>
    <w:rsid w:val="00A66676"/>
    <w:rsid w:val="00A77875"/>
    <w:rsid w:val="00A804AC"/>
    <w:rsid w:val="00AA3680"/>
    <w:rsid w:val="00AA480E"/>
    <w:rsid w:val="00AA6216"/>
    <w:rsid w:val="00AC02EB"/>
    <w:rsid w:val="00AC47E2"/>
    <w:rsid w:val="00AD2E3F"/>
    <w:rsid w:val="00AE55C4"/>
    <w:rsid w:val="00B0312E"/>
    <w:rsid w:val="00B165CA"/>
    <w:rsid w:val="00B17051"/>
    <w:rsid w:val="00B22B51"/>
    <w:rsid w:val="00B27D20"/>
    <w:rsid w:val="00B75C30"/>
    <w:rsid w:val="00B83103"/>
    <w:rsid w:val="00B938C9"/>
    <w:rsid w:val="00B97923"/>
    <w:rsid w:val="00BC15A6"/>
    <w:rsid w:val="00BF220F"/>
    <w:rsid w:val="00C306FA"/>
    <w:rsid w:val="00C42094"/>
    <w:rsid w:val="00C64AEB"/>
    <w:rsid w:val="00C6764F"/>
    <w:rsid w:val="00C84073"/>
    <w:rsid w:val="00C92F38"/>
    <w:rsid w:val="00CC049B"/>
    <w:rsid w:val="00CC26B5"/>
    <w:rsid w:val="00CC3E94"/>
    <w:rsid w:val="00CC4FDC"/>
    <w:rsid w:val="00CC7845"/>
    <w:rsid w:val="00CD11C6"/>
    <w:rsid w:val="00D17753"/>
    <w:rsid w:val="00D57EA2"/>
    <w:rsid w:val="00D67511"/>
    <w:rsid w:val="00D705B5"/>
    <w:rsid w:val="00DA2105"/>
    <w:rsid w:val="00DA76CD"/>
    <w:rsid w:val="00DC5391"/>
    <w:rsid w:val="00DE4968"/>
    <w:rsid w:val="00DE679A"/>
    <w:rsid w:val="00DF59BE"/>
    <w:rsid w:val="00E02591"/>
    <w:rsid w:val="00E06D52"/>
    <w:rsid w:val="00E14612"/>
    <w:rsid w:val="00E3316C"/>
    <w:rsid w:val="00E34031"/>
    <w:rsid w:val="00E352E5"/>
    <w:rsid w:val="00E36F5D"/>
    <w:rsid w:val="00E50D60"/>
    <w:rsid w:val="00E64FC9"/>
    <w:rsid w:val="00E8262E"/>
    <w:rsid w:val="00E83872"/>
    <w:rsid w:val="00E84B4E"/>
    <w:rsid w:val="00E9054D"/>
    <w:rsid w:val="00ED1449"/>
    <w:rsid w:val="00EE199B"/>
    <w:rsid w:val="00EE3234"/>
    <w:rsid w:val="00F05607"/>
    <w:rsid w:val="00F069B8"/>
    <w:rsid w:val="00F111CA"/>
    <w:rsid w:val="00F14FE4"/>
    <w:rsid w:val="00F22CFE"/>
    <w:rsid w:val="00F2470C"/>
    <w:rsid w:val="00F3302D"/>
    <w:rsid w:val="00F623B5"/>
    <w:rsid w:val="00F9005F"/>
    <w:rsid w:val="00F933F7"/>
    <w:rsid w:val="00FB09C3"/>
    <w:rsid w:val="00FF7B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5B13"/>
    <w:pPr>
      <w:spacing w:after="0" w:line="240" w:lineRule="auto"/>
    </w:pPr>
    <w:rPr>
      <w:rFonts w:ascii="Times New Roman" w:hAnsi="Times New Roman"/>
      <w:sz w:val="24"/>
    </w:rPr>
  </w:style>
  <w:style w:type="paragraph" w:styleId="Heading3">
    <w:name w:val="heading 3"/>
    <w:basedOn w:val="Normal"/>
    <w:link w:val="Heading3Char"/>
    <w:uiPriority w:val="9"/>
    <w:qFormat/>
    <w:rsid w:val="00E64FC9"/>
    <w:pPr>
      <w:spacing w:before="100" w:beforeAutospacing="1" w:after="100" w:afterAutospacing="1"/>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64FC9"/>
    <w:rPr>
      <w:rFonts w:ascii="Times New Roman" w:eastAsia="Times New Roman" w:hAnsi="Times New Roman" w:cs="Times New Roman"/>
      <w:b/>
      <w:bCs/>
      <w:sz w:val="27"/>
      <w:szCs w:val="27"/>
    </w:rPr>
  </w:style>
  <w:style w:type="character" w:customStyle="1" w:styleId="gd">
    <w:name w:val="gd"/>
    <w:basedOn w:val="DefaultParagraphFont"/>
    <w:rsid w:val="00E64FC9"/>
  </w:style>
  <w:style w:type="character" w:customStyle="1" w:styleId="apple-converted-space">
    <w:name w:val="apple-converted-space"/>
    <w:basedOn w:val="DefaultParagraphFont"/>
    <w:rsid w:val="00E64FC9"/>
  </w:style>
  <w:style w:type="character" w:customStyle="1" w:styleId="go">
    <w:name w:val="go"/>
    <w:basedOn w:val="DefaultParagraphFont"/>
    <w:rsid w:val="00E64FC9"/>
  </w:style>
  <w:style w:type="character" w:customStyle="1" w:styleId="g3">
    <w:name w:val="g3"/>
    <w:basedOn w:val="DefaultParagraphFont"/>
    <w:rsid w:val="00E64FC9"/>
  </w:style>
  <w:style w:type="character" w:customStyle="1" w:styleId="hb">
    <w:name w:val="hb"/>
    <w:basedOn w:val="DefaultParagraphFont"/>
    <w:rsid w:val="00E64FC9"/>
  </w:style>
  <w:style w:type="character" w:customStyle="1" w:styleId="g2">
    <w:name w:val="g2"/>
    <w:basedOn w:val="DefaultParagraphFont"/>
    <w:rsid w:val="00E64FC9"/>
  </w:style>
  <w:style w:type="character" w:styleId="Hyperlink">
    <w:name w:val="Hyperlink"/>
    <w:basedOn w:val="DefaultParagraphFont"/>
    <w:unhideWhenUsed/>
    <w:rsid w:val="00E64FC9"/>
    <w:rPr>
      <w:color w:val="0000FF"/>
      <w:u w:val="single"/>
    </w:rPr>
  </w:style>
  <w:style w:type="paragraph" w:styleId="NormalWeb">
    <w:name w:val="Normal (Web)"/>
    <w:basedOn w:val="Normal"/>
    <w:uiPriority w:val="99"/>
    <w:unhideWhenUsed/>
    <w:rsid w:val="004A4758"/>
    <w:pPr>
      <w:spacing w:before="100" w:beforeAutospacing="1" w:after="100" w:afterAutospacing="1"/>
    </w:pPr>
    <w:rPr>
      <w:rFonts w:eastAsia="Times New Roman" w:cs="Times New Roman"/>
      <w:szCs w:val="24"/>
    </w:rPr>
  </w:style>
  <w:style w:type="character" w:styleId="Emphasis">
    <w:name w:val="Emphasis"/>
    <w:basedOn w:val="DefaultParagraphFont"/>
    <w:uiPriority w:val="20"/>
    <w:qFormat/>
    <w:rsid w:val="004A4758"/>
    <w:rPr>
      <w:i/>
      <w:iCs/>
    </w:rPr>
  </w:style>
  <w:style w:type="paragraph" w:styleId="Header">
    <w:name w:val="header"/>
    <w:basedOn w:val="Normal"/>
    <w:link w:val="HeaderChar"/>
    <w:uiPriority w:val="99"/>
    <w:semiHidden/>
    <w:unhideWhenUsed/>
    <w:rsid w:val="00D705B5"/>
    <w:pPr>
      <w:tabs>
        <w:tab w:val="center" w:pos="4680"/>
        <w:tab w:val="right" w:pos="9360"/>
      </w:tabs>
    </w:pPr>
  </w:style>
  <w:style w:type="character" w:customStyle="1" w:styleId="HeaderChar">
    <w:name w:val="Header Char"/>
    <w:basedOn w:val="DefaultParagraphFont"/>
    <w:link w:val="Header"/>
    <w:uiPriority w:val="99"/>
    <w:semiHidden/>
    <w:rsid w:val="00D705B5"/>
    <w:rPr>
      <w:rFonts w:ascii="Times New Roman" w:hAnsi="Times New Roman"/>
      <w:sz w:val="24"/>
    </w:rPr>
  </w:style>
  <w:style w:type="paragraph" w:styleId="Footer">
    <w:name w:val="footer"/>
    <w:basedOn w:val="Normal"/>
    <w:link w:val="FooterChar"/>
    <w:uiPriority w:val="99"/>
    <w:unhideWhenUsed/>
    <w:rsid w:val="00D705B5"/>
    <w:pPr>
      <w:tabs>
        <w:tab w:val="center" w:pos="4680"/>
        <w:tab w:val="right" w:pos="9360"/>
      </w:tabs>
    </w:pPr>
  </w:style>
  <w:style w:type="character" w:customStyle="1" w:styleId="FooterChar">
    <w:name w:val="Footer Char"/>
    <w:basedOn w:val="DefaultParagraphFont"/>
    <w:link w:val="Footer"/>
    <w:uiPriority w:val="99"/>
    <w:rsid w:val="00D705B5"/>
    <w:rPr>
      <w:rFonts w:ascii="Times New Roman" w:hAnsi="Times New Roman"/>
      <w:sz w:val="24"/>
    </w:rPr>
  </w:style>
  <w:style w:type="character" w:styleId="Strong">
    <w:name w:val="Strong"/>
    <w:basedOn w:val="DefaultParagraphFont"/>
    <w:uiPriority w:val="22"/>
    <w:qFormat/>
    <w:rsid w:val="00747AD2"/>
    <w:rPr>
      <w:b/>
      <w:bCs/>
    </w:rPr>
  </w:style>
  <w:style w:type="character" w:styleId="FollowedHyperlink">
    <w:name w:val="FollowedHyperlink"/>
    <w:basedOn w:val="DefaultParagraphFont"/>
    <w:uiPriority w:val="99"/>
    <w:semiHidden/>
    <w:unhideWhenUsed/>
    <w:rsid w:val="001D650F"/>
    <w:rPr>
      <w:color w:val="800080" w:themeColor="followedHyperlink"/>
      <w:u w:val="single"/>
    </w:rPr>
  </w:style>
  <w:style w:type="paragraph" w:styleId="Quote">
    <w:name w:val="Quote"/>
    <w:basedOn w:val="Normal"/>
    <w:next w:val="Normal"/>
    <w:link w:val="QuoteChar"/>
    <w:uiPriority w:val="29"/>
    <w:qFormat/>
    <w:rsid w:val="00F05607"/>
    <w:pPr>
      <w:ind w:left="720" w:right="720"/>
    </w:pPr>
    <w:rPr>
      <w:i/>
      <w:iCs/>
      <w:color w:val="000000" w:themeColor="text1"/>
    </w:rPr>
  </w:style>
  <w:style w:type="character" w:customStyle="1" w:styleId="QuoteChar">
    <w:name w:val="Quote Char"/>
    <w:basedOn w:val="DefaultParagraphFont"/>
    <w:link w:val="Quote"/>
    <w:uiPriority w:val="29"/>
    <w:rsid w:val="00F05607"/>
    <w:rPr>
      <w:rFonts w:ascii="Times New Roman" w:hAnsi="Times New Roman"/>
      <w:i/>
      <w:iCs/>
      <w:color w:val="000000" w:themeColor="text1"/>
      <w:sz w:val="24"/>
    </w:rPr>
  </w:style>
  <w:style w:type="paragraph" w:styleId="BodyText">
    <w:name w:val="Body Text"/>
    <w:basedOn w:val="Normal"/>
    <w:link w:val="BodyTextChar"/>
    <w:semiHidden/>
    <w:rsid w:val="00810749"/>
    <w:rPr>
      <w:rFonts w:eastAsia="Times New Roman" w:cs="Times New Roman"/>
      <w:b/>
      <w:bCs/>
      <w:sz w:val="28"/>
      <w:szCs w:val="24"/>
    </w:rPr>
  </w:style>
  <w:style w:type="character" w:customStyle="1" w:styleId="BodyTextChar">
    <w:name w:val="Body Text Char"/>
    <w:basedOn w:val="DefaultParagraphFont"/>
    <w:link w:val="BodyText"/>
    <w:semiHidden/>
    <w:rsid w:val="00810749"/>
    <w:rPr>
      <w:rFonts w:ascii="Times New Roman" w:eastAsia="Times New Roman" w:hAnsi="Times New Roman" w:cs="Times New Roman"/>
      <w:b/>
      <w:bCs/>
      <w:sz w:val="28"/>
      <w:szCs w:val="24"/>
    </w:rPr>
  </w:style>
</w:styles>
</file>

<file path=word/webSettings.xml><?xml version="1.0" encoding="utf-8"?>
<w:webSettings xmlns:r="http://schemas.openxmlformats.org/officeDocument/2006/relationships" xmlns:w="http://schemas.openxmlformats.org/wordprocessingml/2006/main">
  <w:divs>
    <w:div w:id="147326190">
      <w:bodyDiv w:val="1"/>
      <w:marLeft w:val="0"/>
      <w:marRight w:val="0"/>
      <w:marTop w:val="0"/>
      <w:marBottom w:val="0"/>
      <w:divBdr>
        <w:top w:val="none" w:sz="0" w:space="0" w:color="auto"/>
        <w:left w:val="none" w:sz="0" w:space="0" w:color="auto"/>
        <w:bottom w:val="none" w:sz="0" w:space="0" w:color="auto"/>
        <w:right w:val="none" w:sz="0" w:space="0" w:color="auto"/>
      </w:divBdr>
    </w:div>
    <w:div w:id="398132213">
      <w:bodyDiv w:val="1"/>
      <w:marLeft w:val="0"/>
      <w:marRight w:val="0"/>
      <w:marTop w:val="0"/>
      <w:marBottom w:val="0"/>
      <w:divBdr>
        <w:top w:val="none" w:sz="0" w:space="0" w:color="auto"/>
        <w:left w:val="none" w:sz="0" w:space="0" w:color="auto"/>
        <w:bottom w:val="none" w:sz="0" w:space="0" w:color="auto"/>
        <w:right w:val="none" w:sz="0" w:space="0" w:color="auto"/>
      </w:divBdr>
    </w:div>
    <w:div w:id="425275439">
      <w:bodyDiv w:val="1"/>
      <w:marLeft w:val="0"/>
      <w:marRight w:val="0"/>
      <w:marTop w:val="0"/>
      <w:marBottom w:val="0"/>
      <w:divBdr>
        <w:top w:val="none" w:sz="0" w:space="0" w:color="auto"/>
        <w:left w:val="none" w:sz="0" w:space="0" w:color="auto"/>
        <w:bottom w:val="none" w:sz="0" w:space="0" w:color="auto"/>
        <w:right w:val="none" w:sz="0" w:space="0" w:color="auto"/>
      </w:divBdr>
    </w:div>
    <w:div w:id="635140051">
      <w:bodyDiv w:val="1"/>
      <w:marLeft w:val="0"/>
      <w:marRight w:val="0"/>
      <w:marTop w:val="0"/>
      <w:marBottom w:val="0"/>
      <w:divBdr>
        <w:top w:val="none" w:sz="0" w:space="0" w:color="auto"/>
        <w:left w:val="none" w:sz="0" w:space="0" w:color="auto"/>
        <w:bottom w:val="none" w:sz="0" w:space="0" w:color="auto"/>
        <w:right w:val="none" w:sz="0" w:space="0" w:color="auto"/>
      </w:divBdr>
      <w:divsChild>
        <w:div w:id="961380256">
          <w:marLeft w:val="0"/>
          <w:marRight w:val="0"/>
          <w:marTop w:val="0"/>
          <w:marBottom w:val="0"/>
          <w:divBdr>
            <w:top w:val="none" w:sz="0" w:space="0" w:color="auto"/>
            <w:left w:val="none" w:sz="0" w:space="0" w:color="auto"/>
            <w:bottom w:val="none" w:sz="0" w:space="0" w:color="auto"/>
            <w:right w:val="none" w:sz="0" w:space="0" w:color="auto"/>
          </w:divBdr>
          <w:divsChild>
            <w:div w:id="1027293947">
              <w:marLeft w:val="0"/>
              <w:marRight w:val="0"/>
              <w:marTop w:val="0"/>
              <w:marBottom w:val="0"/>
              <w:divBdr>
                <w:top w:val="none" w:sz="0" w:space="0" w:color="auto"/>
                <w:left w:val="none" w:sz="0" w:space="0" w:color="auto"/>
                <w:bottom w:val="none" w:sz="0" w:space="0" w:color="auto"/>
                <w:right w:val="none" w:sz="0" w:space="0" w:color="auto"/>
              </w:divBdr>
              <w:divsChild>
                <w:div w:id="887111359">
                  <w:marLeft w:val="0"/>
                  <w:marRight w:val="0"/>
                  <w:marTop w:val="0"/>
                  <w:marBottom w:val="0"/>
                  <w:divBdr>
                    <w:top w:val="none" w:sz="0" w:space="0" w:color="auto"/>
                    <w:left w:val="none" w:sz="0" w:space="0" w:color="auto"/>
                    <w:bottom w:val="none" w:sz="0" w:space="0" w:color="auto"/>
                    <w:right w:val="none" w:sz="0" w:space="0" w:color="auto"/>
                  </w:divBdr>
                </w:div>
              </w:divsChild>
            </w:div>
            <w:div w:id="925187438">
              <w:marLeft w:val="-17"/>
              <w:marRight w:val="0"/>
              <w:marTop w:val="0"/>
              <w:marBottom w:val="0"/>
              <w:divBdr>
                <w:top w:val="none" w:sz="0" w:space="0" w:color="auto"/>
                <w:left w:val="none" w:sz="0" w:space="0" w:color="auto"/>
                <w:bottom w:val="none" w:sz="0" w:space="0" w:color="auto"/>
                <w:right w:val="none" w:sz="0" w:space="0" w:color="auto"/>
              </w:divBdr>
            </w:div>
            <w:div w:id="932207669">
              <w:marLeft w:val="0"/>
              <w:marRight w:val="0"/>
              <w:marTop w:val="0"/>
              <w:marBottom w:val="0"/>
              <w:divBdr>
                <w:top w:val="none" w:sz="0" w:space="0" w:color="auto"/>
                <w:left w:val="none" w:sz="0" w:space="0" w:color="auto"/>
                <w:bottom w:val="none" w:sz="0" w:space="0" w:color="auto"/>
                <w:right w:val="none" w:sz="0" w:space="0" w:color="auto"/>
              </w:divBdr>
            </w:div>
            <w:div w:id="159349737">
              <w:marLeft w:val="84"/>
              <w:marRight w:val="0"/>
              <w:marTop w:val="0"/>
              <w:marBottom w:val="0"/>
              <w:divBdr>
                <w:top w:val="none" w:sz="0" w:space="0" w:color="auto"/>
                <w:left w:val="none" w:sz="0" w:space="0" w:color="auto"/>
                <w:bottom w:val="none" w:sz="0" w:space="0" w:color="auto"/>
                <w:right w:val="none" w:sz="0" w:space="0" w:color="auto"/>
              </w:divBdr>
            </w:div>
          </w:divsChild>
        </w:div>
        <w:div w:id="1851142385">
          <w:marLeft w:val="0"/>
          <w:marRight w:val="251"/>
          <w:marTop w:val="84"/>
          <w:marBottom w:val="0"/>
          <w:divBdr>
            <w:top w:val="none" w:sz="0" w:space="0" w:color="auto"/>
            <w:left w:val="none" w:sz="0" w:space="0" w:color="auto"/>
            <w:bottom w:val="none" w:sz="0" w:space="0" w:color="auto"/>
            <w:right w:val="none" w:sz="0" w:space="0" w:color="auto"/>
          </w:divBdr>
          <w:divsChild>
            <w:div w:id="767039743">
              <w:marLeft w:val="0"/>
              <w:marRight w:val="0"/>
              <w:marTop w:val="0"/>
              <w:marBottom w:val="0"/>
              <w:divBdr>
                <w:top w:val="none" w:sz="0" w:space="0" w:color="auto"/>
                <w:left w:val="none" w:sz="0" w:space="0" w:color="auto"/>
                <w:bottom w:val="none" w:sz="0" w:space="0" w:color="auto"/>
                <w:right w:val="none" w:sz="0" w:space="0" w:color="auto"/>
              </w:divBdr>
              <w:divsChild>
                <w:div w:id="1324311563">
                  <w:marLeft w:val="0"/>
                  <w:marRight w:val="0"/>
                  <w:marTop w:val="0"/>
                  <w:marBottom w:val="0"/>
                  <w:divBdr>
                    <w:top w:val="none" w:sz="0" w:space="0" w:color="auto"/>
                    <w:left w:val="none" w:sz="0" w:space="0" w:color="auto"/>
                    <w:bottom w:val="none" w:sz="0" w:space="0" w:color="auto"/>
                    <w:right w:val="none" w:sz="0" w:space="0" w:color="auto"/>
                  </w:divBdr>
                  <w:divsChild>
                    <w:div w:id="10859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3754735">
      <w:bodyDiv w:val="1"/>
      <w:marLeft w:val="0"/>
      <w:marRight w:val="0"/>
      <w:marTop w:val="0"/>
      <w:marBottom w:val="0"/>
      <w:divBdr>
        <w:top w:val="none" w:sz="0" w:space="0" w:color="auto"/>
        <w:left w:val="none" w:sz="0" w:space="0" w:color="auto"/>
        <w:bottom w:val="none" w:sz="0" w:space="0" w:color="auto"/>
        <w:right w:val="none" w:sz="0" w:space="0" w:color="auto"/>
      </w:divBdr>
    </w:div>
    <w:div w:id="954946247">
      <w:bodyDiv w:val="1"/>
      <w:marLeft w:val="0"/>
      <w:marRight w:val="0"/>
      <w:marTop w:val="0"/>
      <w:marBottom w:val="0"/>
      <w:divBdr>
        <w:top w:val="none" w:sz="0" w:space="0" w:color="auto"/>
        <w:left w:val="none" w:sz="0" w:space="0" w:color="auto"/>
        <w:bottom w:val="none" w:sz="0" w:space="0" w:color="auto"/>
        <w:right w:val="none" w:sz="0" w:space="0" w:color="auto"/>
      </w:divBdr>
    </w:div>
    <w:div w:id="1078206702">
      <w:bodyDiv w:val="1"/>
      <w:marLeft w:val="0"/>
      <w:marRight w:val="0"/>
      <w:marTop w:val="0"/>
      <w:marBottom w:val="0"/>
      <w:divBdr>
        <w:top w:val="none" w:sz="0" w:space="0" w:color="auto"/>
        <w:left w:val="none" w:sz="0" w:space="0" w:color="auto"/>
        <w:bottom w:val="none" w:sz="0" w:space="0" w:color="auto"/>
        <w:right w:val="none" w:sz="0" w:space="0" w:color="auto"/>
      </w:divBdr>
      <w:divsChild>
        <w:div w:id="1476028612">
          <w:marLeft w:val="0"/>
          <w:marRight w:val="0"/>
          <w:marTop w:val="0"/>
          <w:marBottom w:val="0"/>
          <w:divBdr>
            <w:top w:val="none" w:sz="0" w:space="0" w:color="auto"/>
            <w:left w:val="none" w:sz="0" w:space="0" w:color="auto"/>
            <w:bottom w:val="none" w:sz="0" w:space="0" w:color="auto"/>
            <w:right w:val="none" w:sz="0" w:space="0" w:color="auto"/>
          </w:divBdr>
        </w:div>
        <w:div w:id="1456171841">
          <w:blockQuote w:val="1"/>
          <w:marLeft w:val="0"/>
          <w:marRight w:val="0"/>
          <w:marTop w:val="84"/>
          <w:marBottom w:val="84"/>
          <w:divBdr>
            <w:top w:val="dashed" w:sz="6" w:space="7" w:color="CCCCCC"/>
            <w:left w:val="dashed" w:sz="6" w:space="30" w:color="CCCCCC"/>
            <w:bottom w:val="dashed" w:sz="6" w:space="7" w:color="CCCCCC"/>
            <w:right w:val="dashed" w:sz="6" w:space="10" w:color="CCCCCC"/>
          </w:divBdr>
        </w:div>
      </w:divsChild>
    </w:div>
    <w:div w:id="1525900514">
      <w:bodyDiv w:val="1"/>
      <w:marLeft w:val="0"/>
      <w:marRight w:val="0"/>
      <w:marTop w:val="0"/>
      <w:marBottom w:val="0"/>
      <w:divBdr>
        <w:top w:val="none" w:sz="0" w:space="0" w:color="auto"/>
        <w:left w:val="none" w:sz="0" w:space="0" w:color="auto"/>
        <w:bottom w:val="none" w:sz="0" w:space="0" w:color="auto"/>
        <w:right w:val="none" w:sz="0" w:space="0" w:color="auto"/>
      </w:divBdr>
      <w:divsChild>
        <w:div w:id="666981721">
          <w:marLeft w:val="0"/>
          <w:marRight w:val="0"/>
          <w:marTop w:val="0"/>
          <w:marBottom w:val="0"/>
          <w:divBdr>
            <w:top w:val="none" w:sz="0" w:space="0" w:color="auto"/>
            <w:left w:val="none" w:sz="0" w:space="0" w:color="auto"/>
            <w:bottom w:val="none" w:sz="0" w:space="0" w:color="auto"/>
            <w:right w:val="none" w:sz="0" w:space="0" w:color="auto"/>
          </w:divBdr>
        </w:div>
      </w:divsChild>
    </w:div>
    <w:div w:id="1548105199">
      <w:bodyDiv w:val="1"/>
      <w:marLeft w:val="0"/>
      <w:marRight w:val="0"/>
      <w:marTop w:val="0"/>
      <w:marBottom w:val="0"/>
      <w:divBdr>
        <w:top w:val="none" w:sz="0" w:space="0" w:color="auto"/>
        <w:left w:val="none" w:sz="0" w:space="0" w:color="auto"/>
        <w:bottom w:val="none" w:sz="0" w:space="0" w:color="auto"/>
        <w:right w:val="none" w:sz="0" w:space="0" w:color="auto"/>
      </w:divBdr>
    </w:div>
    <w:div w:id="2109424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ruth-out.org/news/item/22440-federal-privatization-and-the-expensive-philosophy-of-the-circular-a-76-process" TargetMode="External"/><Relationship Id="rId13" Type="http://schemas.openxmlformats.org/officeDocument/2006/relationships/hyperlink" Target="https://malegislature.gov/Laws/GeneralLaws/PartI/TitleII/Chapter7/Section54" TargetMode="External"/><Relationship Id="rId18" Type="http://schemas.openxmlformats.org/officeDocument/2006/relationships/hyperlink" Target="http://bluemassgroup.com/2015/07/governors-mbta-panel-provided-virtually-no-support-for-its-recommendation-to-restrict-the-pacheco-law/" TargetMode="External"/><Relationship Id="rId26" Type="http://schemas.openxmlformats.org/officeDocument/2006/relationships/hyperlink" Target="https://cofarblog.wordpress.com/2015/01/28/compensation-of-provider-executives-in-ma-reaches-100-million/" TargetMode="External"/><Relationship Id="rId3" Type="http://schemas.openxmlformats.org/officeDocument/2006/relationships/webSettings" Target="webSettings.xml"/><Relationship Id="rId21" Type="http://schemas.openxmlformats.org/officeDocument/2006/relationships/hyperlink" Target="https://cofarblog.wordpress.com/2015/01/28/compensation-of-provider-executives-in-ma-reaches-100-million/" TargetMode="External"/><Relationship Id="rId7" Type="http://schemas.openxmlformats.org/officeDocument/2006/relationships/hyperlink" Target="http://www.cofar.org" TargetMode="External"/><Relationship Id="rId12" Type="http://schemas.openxmlformats.org/officeDocument/2006/relationships/hyperlink" Target="http://georgewbush-whitehouse.archives.gov/omb/procurement/comp_src/a76_always_wanted_to_know.pdf" TargetMode="External"/><Relationship Id="rId17" Type="http://schemas.openxmlformats.org/officeDocument/2006/relationships/hyperlink" Target="https://www.bostonglobe.com/metro/2014/01/08/proposed-commuter-rail-contract-cost-million-per-year/hB1hwHNB5uYNl3lAmn7B0I/story.html" TargetMode="External"/><Relationship Id="rId25" Type="http://schemas.openxmlformats.org/officeDocument/2006/relationships/hyperlink" Target="http://www.mass.gov/governor/docs/news/mbta-panel-report-04-08-2015.pdf"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bostonglobe.com/metro/2014/01/08/proposed-commuter-rail-contract-cost-million-per-year/hB1hwHNB5uYNl3lAmn7B0I/story.html" TargetMode="External"/><Relationship Id="rId20" Type="http://schemas.openxmlformats.org/officeDocument/2006/relationships/hyperlink" Target="http://www.pogo.org/our-work/reports/2011/co-gp-20110913.html?referrer=http://www.truth-out.org/news/item/22440-federal-privatization-and-the-expensive-philosophy-of-the-circular-a-76-process" TargetMode="External"/><Relationship Id="rId29" Type="http://schemas.openxmlformats.org/officeDocument/2006/relationships/hyperlink" Target="http://www.pogo.org/our-work/reports/2011/co-gp-20110913.html?referrer=http://www.truth-out.org/news/item/22440-federal-privatization-and-the-expensive-philosophy-of-the-circular-a-76-process?referrer=http://bluemassgroup.com/2015/07/the-pioneer-institute-does-acrobatic-logical-twists-re-the-pacheco-law/" TargetMode="Externa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hyperlink" Target="https://www.minnpost.com/community-voices/2011/01/costs-privatization-it-may-not-save-state-money" TargetMode="External"/><Relationship Id="rId24" Type="http://schemas.openxmlformats.org/officeDocument/2006/relationships/hyperlink" Target="http://georgewbush-whitehouse.archives.gov/omb/procurement/comp_src/a76_always_wanted_to_know.pdf" TargetMode="External"/><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www.mass.gov/auditor/docs/privatization/199725129.pdf" TargetMode="External"/><Relationship Id="rId23" Type="http://schemas.openxmlformats.org/officeDocument/2006/relationships/hyperlink" Target="http://www.mass.gov/auditor/docs/privatization/199725129.pdf" TargetMode="External"/><Relationship Id="rId28" Type="http://schemas.openxmlformats.org/officeDocument/2006/relationships/hyperlink" Target="http://www.acq.osd.mil/ie/housing/download/healthinsur_pubpriv_9may06.pdf" TargetMode="External"/><Relationship Id="rId10" Type="http://schemas.openxmlformats.org/officeDocument/2006/relationships/hyperlink" Target="http://georgewbush-whitehouse.archives.gov/omb/procurement/comp_src/a76_always_wanted_to_know.pdf" TargetMode="External"/><Relationship Id="rId19" Type="http://schemas.openxmlformats.org/officeDocument/2006/relationships/hyperlink" Target="https://malegislature.gov/Laws/GeneralLaws/PartI/TitleII/Chapter7/Section52" TargetMode="External"/><Relationship Id="rId31"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www.afge.org/index.cfm?ContentID=5096" TargetMode="External"/><Relationship Id="rId14" Type="http://schemas.openxmlformats.org/officeDocument/2006/relationships/hyperlink" Target="http://www.acq.osd.mil/ie/housing/download/healthinsur_pubpriv_9may06.pdf" TargetMode="External"/><Relationship Id="rId22" Type="http://schemas.openxmlformats.org/officeDocument/2006/relationships/hyperlink" Target="http://www.truth-out.org/news/item/22440-federal-privatization-and-the-expensive-philosophy-of-the-circular-a-76-process" TargetMode="External"/><Relationship Id="rId27" Type="http://schemas.openxmlformats.org/officeDocument/2006/relationships/hyperlink" Target="http://www.masstaxpayers.org/publications/transportation/20150311/t_end_its_line" TargetMode="External"/><Relationship Id="rId30" Type="http://schemas.openxmlformats.org/officeDocument/2006/relationships/hyperlink" Target="http://pioneerinstitute.org/better_government/pacheco-law-has-cost-mbta-at-least-450-million-since-199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3750</Words>
  <Characters>21378</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DKassel</dc:creator>
  <cp:lastModifiedBy>DKassel</cp:lastModifiedBy>
  <cp:revision>2</cp:revision>
  <dcterms:created xsi:type="dcterms:W3CDTF">2016-01-13T15:35:00Z</dcterms:created>
  <dcterms:modified xsi:type="dcterms:W3CDTF">2016-01-13T15:35:00Z</dcterms:modified>
</cp:coreProperties>
</file>